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7"/>
          <w:rFonts w:hint="eastAsia" w:ascii="宋体" w:hAnsi="宋体" w:eastAsia="宋体" w:cs="宋体"/>
          <w:b/>
          <w:sz w:val="31"/>
          <w:szCs w:val="31"/>
        </w:rPr>
        <w:t>1. 产品介绍</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RS-WS-ETH-6系列 </w:t>
      </w:r>
      <w:r>
        <w:rPr>
          <w:rFonts w:hint="default" w:ascii="Times New Roman" w:hAnsi="Times New Roman" w:eastAsia="宋体" w:cs="Times New Roman"/>
          <w:sz w:val="21"/>
          <w:szCs w:val="21"/>
        </w:rPr>
        <w:t>ModBus-TCP</w:t>
      </w:r>
      <w:r>
        <w:rPr>
          <w:rFonts w:hint="eastAsia" w:ascii="宋体" w:hAnsi="宋体" w:eastAsia="宋体" w:cs="宋体"/>
          <w:sz w:val="21"/>
          <w:szCs w:val="21"/>
        </w:rPr>
        <w:t>型号产品可采集温湿度数据并通过</w:t>
      </w:r>
      <w:r>
        <w:rPr>
          <w:rFonts w:hint="default" w:ascii="Times New Roman" w:hAnsi="Times New Roman" w:eastAsia="宋体" w:cs="Times New Roman"/>
          <w:sz w:val="21"/>
          <w:szCs w:val="21"/>
        </w:rPr>
        <w:t>ModBus-TCP</w:t>
      </w:r>
      <w:r>
        <w:rPr>
          <w:rFonts w:hint="eastAsia" w:ascii="宋体" w:hAnsi="宋体" w:eastAsia="宋体" w:cs="宋体"/>
          <w:sz w:val="21"/>
          <w:szCs w:val="21"/>
        </w:rPr>
        <w:t>方式上传到服务器。本系列产品充分利用已架设好的以太网通讯网络实现远距离的数据采集和传输，实现温湿度数据的集中监控。可大大减少施工量，提高施工效率和维护成本。</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产品采用大屏液晶显示，具有温湿度上下限双控，限值自由设置，温度、湿度凭密码校准，网口数据传输等功能，内部集成报警功能模块（蜂鸣器或继电器），可实现高、低温报警和高、低湿报警。产品采用瑞士进口原装高品质温湿度测量单元，具有测量精度高，抗干扰能力强等特点，保证了产品的优异测量性能。</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本系列产品在机房监控系统、电力监控系统、安防工程、医疗卫生监控、能耗监控系统、智能家居等领域广泛应用。</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drawing>
          <wp:inline distT="0" distB="0" distL="114300" distR="114300">
            <wp:extent cx="5715000" cy="5715000"/>
            <wp:effectExtent l="0" t="0" r="0" b="0"/>
            <wp:docPr id="1" name="图片 1" descr="QQ截图2020050816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0508160818.png"/>
                    <pic:cNvPicPr>
                      <a:picLocks noChangeAspect="1"/>
                    </pic:cNvPicPr>
                  </pic:nvPicPr>
                  <pic:blipFill>
                    <a:blip r:embed="rId4"/>
                    <a:stretch>
                      <a:fillRect/>
                    </a:stretch>
                  </pic:blipFill>
                  <pic:spPr>
                    <a:xfrm>
                      <a:off x="0" y="0"/>
                      <a:ext cx="5715000" cy="5715000"/>
                    </a:xfrm>
                    <a:prstGeom prst="rect">
                      <a:avLst/>
                    </a:prstGeom>
                    <a:noFill/>
                    <a:ln w="9525">
                      <a:noFill/>
                    </a:ln>
                  </pic:spPr>
                </pic:pic>
              </a:graphicData>
            </a:graphic>
          </wp:inline>
        </w:drawing>
      </w:r>
    </w:p>
    <w:p>
      <w:pPr>
        <w:pStyle w:val="3"/>
        <w:keepNext w:val="0"/>
        <w:keepLines w:val="0"/>
        <w:widowControl/>
        <w:suppressLineNumbers w:val="0"/>
      </w:pPr>
      <w:r>
        <w:rPr>
          <w:rStyle w:val="7"/>
          <w:rFonts w:hint="eastAsia" w:ascii="宋体" w:hAnsi="宋体" w:eastAsia="宋体" w:cs="宋体"/>
          <w:b/>
          <w:sz w:val="28"/>
          <w:szCs w:val="28"/>
        </w:rPr>
        <w:t>1.1功能特点</w:t>
      </w:r>
    </w:p>
    <w:p>
      <w:pPr>
        <w:pStyle w:val="4"/>
        <w:keepNext w:val="0"/>
        <w:keepLines w:val="0"/>
        <w:widowControl/>
        <w:suppressLineNumbers w:val="0"/>
        <w:spacing w:before="75" w:beforeAutospacing="0" w:after="75" w:afterAutospacing="0"/>
        <w:ind w:left="420" w:right="0"/>
      </w:pPr>
      <w:r>
        <w:rPr>
          <w:rFonts w:ascii="Wingdings" w:hAnsi="Wingdings" w:cs="Wingdings"/>
          <w:sz w:val="21"/>
          <w:szCs w:val="21"/>
        </w:rPr>
        <w:t>n </w:t>
      </w:r>
      <w:r>
        <w:rPr>
          <w:rFonts w:hint="eastAsia" w:ascii="宋体" w:hAnsi="宋体" w:eastAsia="宋体" w:cs="宋体"/>
          <w:sz w:val="21"/>
          <w:szCs w:val="21"/>
        </w:rPr>
        <w:t>瑞士进口原装高品质温湿度测量单元，探头可外延，探头线最长可达30米</w:t>
      </w:r>
    </w:p>
    <w:p>
      <w:pPr>
        <w:pStyle w:val="4"/>
        <w:keepNext w:val="0"/>
        <w:keepLines w:val="0"/>
        <w:widowControl/>
        <w:suppressLineNumbers w:val="0"/>
        <w:spacing w:before="75" w:beforeAutospacing="0" w:after="75" w:afterAutospacing="0"/>
        <w:ind w:left="420" w:right="0"/>
      </w:pPr>
      <w:r>
        <w:rPr>
          <w:rFonts w:hint="default" w:ascii="Wingdings" w:hAnsi="Wingdings" w:cs="Wingdings"/>
          <w:sz w:val="21"/>
          <w:szCs w:val="21"/>
        </w:rPr>
        <w:t>n </w:t>
      </w:r>
      <w:r>
        <w:rPr>
          <w:rFonts w:hint="eastAsia" w:ascii="宋体" w:hAnsi="宋体" w:eastAsia="宋体" w:cs="宋体"/>
          <w:sz w:val="21"/>
          <w:szCs w:val="21"/>
        </w:rPr>
        <w:t>通过ModBus-TCP方式上传数据，支持局域网内通信、跨网关广域网通信</w:t>
      </w:r>
    </w:p>
    <w:p>
      <w:pPr>
        <w:pStyle w:val="4"/>
        <w:keepNext w:val="0"/>
        <w:keepLines w:val="0"/>
        <w:widowControl/>
        <w:suppressLineNumbers w:val="0"/>
        <w:spacing w:before="75" w:beforeAutospacing="0" w:after="75" w:afterAutospacing="0"/>
        <w:ind w:left="420" w:right="0"/>
      </w:pPr>
      <w:r>
        <w:rPr>
          <w:rFonts w:hint="default" w:ascii="Wingdings" w:hAnsi="Wingdings" w:cs="Wingdings"/>
          <w:sz w:val="21"/>
          <w:szCs w:val="21"/>
        </w:rPr>
        <w:t>n </w:t>
      </w:r>
      <w:r>
        <w:rPr>
          <w:rFonts w:hint="eastAsia" w:ascii="宋体" w:hAnsi="宋体" w:eastAsia="宋体" w:cs="宋体"/>
          <w:sz w:val="21"/>
          <w:szCs w:val="21"/>
        </w:rPr>
        <w:t>支持动态域名解析DNS</w:t>
      </w:r>
    </w:p>
    <w:p>
      <w:pPr>
        <w:pStyle w:val="4"/>
        <w:keepNext w:val="0"/>
        <w:keepLines w:val="0"/>
        <w:widowControl/>
        <w:suppressLineNumbers w:val="0"/>
        <w:spacing w:before="75" w:beforeAutospacing="0" w:after="75" w:afterAutospacing="0"/>
        <w:ind w:left="420" w:right="0"/>
      </w:pPr>
      <w:r>
        <w:rPr>
          <w:rFonts w:hint="default" w:ascii="Wingdings" w:hAnsi="Wingdings" w:cs="Wingdings"/>
          <w:sz w:val="21"/>
          <w:szCs w:val="21"/>
        </w:rPr>
        <w:t>n </w:t>
      </w:r>
      <w:r>
        <w:rPr>
          <w:rFonts w:hint="eastAsia" w:ascii="宋体" w:hAnsi="宋体" w:eastAsia="宋体" w:cs="宋体"/>
          <w:sz w:val="21"/>
          <w:szCs w:val="21"/>
        </w:rPr>
        <w:t>设备参数通过网口配置，简单方便</w:t>
      </w:r>
    </w:p>
    <w:p>
      <w:pPr>
        <w:pStyle w:val="4"/>
        <w:keepNext w:val="0"/>
        <w:keepLines w:val="0"/>
        <w:widowControl/>
        <w:suppressLineNumbers w:val="0"/>
        <w:spacing w:before="75" w:beforeAutospacing="0" w:after="75" w:afterAutospacing="0"/>
        <w:ind w:left="420" w:right="0"/>
      </w:pPr>
      <w:r>
        <w:rPr>
          <w:rFonts w:hint="default" w:ascii="Wingdings" w:hAnsi="Wingdings" w:cs="Wingdings"/>
          <w:sz w:val="21"/>
          <w:szCs w:val="21"/>
        </w:rPr>
        <w:t>n </w:t>
      </w:r>
      <w:r>
        <w:rPr>
          <w:rFonts w:hint="eastAsia" w:ascii="宋体" w:hAnsi="宋体" w:eastAsia="宋体" w:cs="宋体"/>
          <w:sz w:val="21"/>
          <w:szCs w:val="21"/>
        </w:rPr>
        <w:t>内置报警功能，可进行报警的上下限值及回差值设置</w:t>
      </w:r>
    </w:p>
    <w:p>
      <w:pPr>
        <w:pStyle w:val="4"/>
        <w:keepNext w:val="0"/>
        <w:keepLines w:val="0"/>
        <w:widowControl/>
        <w:suppressLineNumbers w:val="0"/>
        <w:spacing w:before="75" w:beforeAutospacing="0" w:after="75" w:afterAutospacing="0"/>
        <w:ind w:left="420" w:right="0"/>
      </w:pPr>
      <w:r>
        <w:rPr>
          <w:rFonts w:hint="default" w:ascii="Wingdings" w:hAnsi="Wingdings" w:cs="Wingdings"/>
          <w:sz w:val="21"/>
          <w:szCs w:val="21"/>
        </w:rPr>
        <w:t>n </w:t>
      </w:r>
      <w:r>
        <w:rPr>
          <w:rFonts w:hint="eastAsia" w:ascii="宋体" w:hAnsi="宋体" w:eastAsia="宋体" w:cs="宋体"/>
          <w:sz w:val="21"/>
          <w:szCs w:val="21"/>
        </w:rPr>
        <w:t>具有2</w:t>
      </w:r>
      <w:r>
        <w:rPr>
          <w:rFonts w:hint="default" w:ascii="Times New Roman" w:hAnsi="Times New Roman" w:cs="Times New Roman"/>
          <w:sz w:val="21"/>
          <w:szCs w:val="21"/>
        </w:rPr>
        <w:t> </w:t>
      </w:r>
      <w:r>
        <w:rPr>
          <w:rFonts w:hint="eastAsia" w:ascii="宋体" w:hAnsi="宋体" w:eastAsia="宋体" w:cs="宋体"/>
          <w:sz w:val="21"/>
          <w:szCs w:val="21"/>
        </w:rPr>
        <w:t>路继电器，可任意关联报警事项输出（选配）</w:t>
      </w:r>
    </w:p>
    <w:p>
      <w:pPr>
        <w:pStyle w:val="4"/>
        <w:keepNext w:val="0"/>
        <w:keepLines w:val="0"/>
        <w:widowControl/>
        <w:suppressLineNumbers w:val="0"/>
        <w:spacing w:before="75" w:beforeAutospacing="0" w:after="75" w:afterAutospacing="0"/>
        <w:ind w:left="420" w:right="0"/>
      </w:pPr>
      <w:r>
        <w:rPr>
          <w:rFonts w:hint="default" w:ascii="Wingdings" w:hAnsi="Wingdings" w:cs="Wingdings"/>
          <w:sz w:val="21"/>
          <w:szCs w:val="21"/>
        </w:rPr>
        <w:t>n </w:t>
      </w:r>
      <w:r>
        <w:rPr>
          <w:rFonts w:hint="eastAsia" w:ascii="宋体" w:hAnsi="宋体" w:eastAsia="宋体" w:cs="宋体"/>
          <w:sz w:val="21"/>
          <w:szCs w:val="21"/>
        </w:rPr>
        <w:t>内置一路蜂鸣器，外延一路声光报警器（选配）</w:t>
      </w:r>
    </w:p>
    <w:p>
      <w:pPr>
        <w:pStyle w:val="4"/>
        <w:keepNext w:val="0"/>
        <w:keepLines w:val="0"/>
        <w:widowControl/>
        <w:suppressLineNumbers w:val="0"/>
        <w:spacing w:before="75" w:beforeAutospacing="0" w:after="75" w:afterAutospacing="0"/>
        <w:ind w:left="420" w:right="0"/>
      </w:pPr>
      <w:r>
        <w:rPr>
          <w:rFonts w:hint="default" w:ascii="Wingdings" w:hAnsi="Wingdings" w:cs="Wingdings"/>
          <w:sz w:val="21"/>
          <w:szCs w:val="21"/>
        </w:rPr>
        <w:t>n </w:t>
      </w:r>
      <w:r>
        <w:rPr>
          <w:rFonts w:hint="eastAsia" w:ascii="宋体" w:hAnsi="宋体" w:eastAsia="宋体" w:cs="宋体"/>
          <w:sz w:val="21"/>
          <w:szCs w:val="21"/>
        </w:rPr>
        <w:t>设备适应DC10~30V宽电压供电</w:t>
      </w:r>
    </w:p>
    <w:p>
      <w:pPr>
        <w:pStyle w:val="4"/>
        <w:keepNext w:val="0"/>
        <w:keepLines w:val="0"/>
        <w:widowControl/>
        <w:suppressLineNumbers w:val="0"/>
        <w:spacing w:before="75" w:beforeAutospacing="0" w:after="75" w:afterAutospacing="0"/>
        <w:ind w:left="420" w:right="0"/>
      </w:pPr>
      <w:r>
        <w:rPr>
          <w:rFonts w:hint="eastAsia" w:ascii="宋体" w:hAnsi="宋体" w:eastAsia="宋体" w:cs="宋体"/>
          <w:sz w:val="21"/>
          <w:szCs w:val="21"/>
        </w:rPr>
        <w:drawing>
          <wp:inline distT="0" distB="0" distL="114300" distR="114300">
            <wp:extent cx="5715000" cy="5715000"/>
            <wp:effectExtent l="0" t="0" r="0" b="0"/>
            <wp:docPr id="2" name="图片 2" descr="QQ截图20200508160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00508160842.png"/>
                    <pic:cNvPicPr>
                      <a:picLocks noChangeAspect="1"/>
                    </pic:cNvPicPr>
                  </pic:nvPicPr>
                  <pic:blipFill>
                    <a:blip r:embed="rId5"/>
                    <a:stretch>
                      <a:fillRect/>
                    </a:stretch>
                  </pic:blipFill>
                  <pic:spPr>
                    <a:xfrm>
                      <a:off x="0" y="0"/>
                      <a:ext cx="5715000" cy="5715000"/>
                    </a:xfrm>
                    <a:prstGeom prst="rect">
                      <a:avLst/>
                    </a:prstGeom>
                    <a:noFill/>
                    <a:ln w="9525">
                      <a:noFill/>
                    </a:ln>
                  </pic:spPr>
                </pic:pic>
              </a:graphicData>
            </a:graphic>
          </wp:inline>
        </w:drawing>
      </w:r>
      <w:r>
        <w:rPr>
          <w:rFonts w:hint="eastAsia" w:ascii="宋体" w:hAnsi="宋体" w:eastAsia="宋体" w:cs="宋体"/>
          <w:sz w:val="21"/>
          <w:szCs w:val="21"/>
        </w:rPr>
        <w:t>​</w:t>
      </w:r>
    </w:p>
    <w:p>
      <w:pPr>
        <w:pStyle w:val="3"/>
        <w:keepNext w:val="0"/>
        <w:keepLines w:val="0"/>
        <w:widowControl/>
        <w:suppressLineNumbers w:val="0"/>
      </w:pPr>
      <w:r>
        <w:rPr>
          <w:rStyle w:val="7"/>
          <w:rFonts w:hint="eastAsia" w:ascii="宋体" w:hAnsi="宋体" w:eastAsia="宋体" w:cs="宋体"/>
          <w:b/>
          <w:sz w:val="28"/>
          <w:szCs w:val="28"/>
        </w:rPr>
        <w:t>1.2 技术参数</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775"/>
        <w:gridCol w:w="1530"/>
        <w:gridCol w:w="3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供电</w:t>
            </w:r>
          </w:p>
        </w:tc>
        <w:tc>
          <w:tcPr>
            <w:tcW w:w="53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DC 10~30V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功耗</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0.8W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通信接口</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RJ45网口，支持</w:t>
            </w:r>
            <w:r>
              <w:rPr>
                <w:rFonts w:hint="default" w:ascii="Times New Roman" w:hAnsi="Times New Roman" w:eastAsia="宋体" w:cs="Times New Roman"/>
                <w:sz w:val="21"/>
                <w:szCs w:val="21"/>
                <w:bdr w:val="none" w:color="auto" w:sz="0" w:space="0"/>
              </w:rPr>
              <w:t>:MODBUSTCP</w:t>
            </w:r>
            <w:r>
              <w:rPr>
                <w:rFonts w:hint="eastAsia" w:ascii="宋体" w:hAnsi="宋体" w:eastAsia="宋体" w:cs="宋体"/>
                <w:sz w:val="21"/>
                <w:szCs w:val="21"/>
                <w:bdr w:val="none" w:color="auto" w:sz="0" w:space="0"/>
              </w:rPr>
              <w:t>数据上传，支持静态</w:t>
            </w:r>
            <w:r>
              <w:rPr>
                <w:rFonts w:hint="default" w:ascii="Times New Roman" w:hAnsi="Times New Roman" w:eastAsia="宋体" w:cs="Times New Roman"/>
                <w:sz w:val="21"/>
                <w:szCs w:val="21"/>
                <w:bdr w:val="none" w:color="auto" w:sz="0" w:space="0"/>
              </w:rPr>
              <w:t>IP</w:t>
            </w:r>
            <w:r>
              <w:rPr>
                <w:rFonts w:hint="eastAsia" w:ascii="宋体" w:hAnsi="宋体" w:eastAsia="宋体" w:cs="宋体"/>
                <w:sz w:val="21"/>
                <w:szCs w:val="21"/>
                <w:bdr w:val="none" w:color="auto" w:sz="0" w:space="0"/>
              </w:rPr>
              <w:t>地址、</w:t>
            </w:r>
            <w:r>
              <w:rPr>
                <w:rFonts w:hint="default" w:ascii="Times New Roman" w:hAnsi="Times New Roman" w:eastAsia="宋体" w:cs="Times New Roman"/>
                <w:sz w:val="21"/>
                <w:szCs w:val="21"/>
                <w:bdr w:val="none" w:color="auto" w:sz="0" w:space="0"/>
              </w:rPr>
              <w:t>DHCP IP</w:t>
            </w:r>
            <w:r>
              <w:rPr>
                <w:rFonts w:hint="eastAsia" w:ascii="宋体" w:hAnsi="宋体" w:eastAsia="宋体" w:cs="宋体"/>
                <w:sz w:val="21"/>
                <w:szCs w:val="21"/>
                <w:bdr w:val="none" w:color="auto" w:sz="0" w:space="0"/>
              </w:rPr>
              <w:t>地址自动获取功能、支持跨网关、</w:t>
            </w:r>
            <w:r>
              <w:rPr>
                <w:rFonts w:hint="default" w:ascii="Times New Roman" w:hAnsi="Times New Roman" w:eastAsia="宋体" w:cs="Times New Roman"/>
                <w:sz w:val="21"/>
                <w:szCs w:val="21"/>
                <w:bdr w:val="none" w:color="auto" w:sz="0" w:space="0"/>
              </w:rPr>
              <w:t>DNS</w:t>
            </w:r>
            <w:r>
              <w:rPr>
                <w:rFonts w:hint="eastAsia" w:ascii="宋体" w:hAnsi="宋体" w:eastAsia="宋体" w:cs="宋体"/>
                <w:sz w:val="21"/>
                <w:szCs w:val="21"/>
                <w:bdr w:val="none" w:color="auto" w:sz="0" w:space="0"/>
              </w:rPr>
              <w:t>域名解析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A准精度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 </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2%RH(5%RH~95%RH,25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0.4</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25</w:t>
            </w:r>
            <w:r>
              <w:rPr>
                <w:rFonts w:hint="eastAsia" w:ascii="宋体" w:hAnsi="宋体" w:eastAsia="宋体" w:cs="宋体"/>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B准精度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（默认）</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3%RH(5%RH~95%RH,25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25</w:t>
            </w:r>
            <w:r>
              <w:rPr>
                <w:rFonts w:hint="eastAsia" w:ascii="宋体" w:hAnsi="宋体" w:eastAsia="宋体" w:cs="宋体"/>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pPr>
            <w:r>
              <w:rPr>
                <w:rFonts w:hint="eastAsia" w:ascii="宋体" w:hAnsi="宋体" w:eastAsia="宋体" w:cs="宋体"/>
                <w:sz w:val="21"/>
                <w:szCs w:val="21"/>
                <w:bdr w:val="none" w:color="auto" w:sz="0" w:space="0"/>
              </w:rPr>
              <w:t>变送器电路工作温度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-20℃</w:t>
            </w:r>
            <w:r>
              <w:rPr>
                <w:rFonts w:hint="default" w:ascii="Times New Roman" w:hAnsi="Times New Roman" w:eastAsia="宋体" w:cs="Times New Roman"/>
                <w:sz w:val="21"/>
                <w:szCs w:val="21"/>
                <w:bdr w:val="none" w:color="auto" w:sz="0" w:space="0"/>
              </w:rPr>
              <w:t>~+60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0%RH~80%RH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探头工作温度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默认</w:t>
            </w:r>
            <w:r>
              <w:rPr>
                <w:rFonts w:hint="default" w:ascii="Times New Roman" w:hAnsi="Times New Roman" w:eastAsia="宋体" w:cs="Times New Roman"/>
                <w:sz w:val="21"/>
                <w:szCs w:val="21"/>
                <w:bdr w:val="none" w:color="auto" w:sz="0" w:space="0"/>
              </w:rPr>
              <w:t>-40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~+80</w:t>
            </w:r>
            <w:r>
              <w:rPr>
                <w:rFonts w:hint="eastAsia" w:ascii="宋体" w:hAnsi="宋体" w:eastAsia="宋体" w:cs="宋体"/>
                <w:sz w:val="21"/>
                <w:szCs w:val="21"/>
                <w:bdr w:val="none" w:color="auto" w:sz="0" w:space="0"/>
              </w:rPr>
              <w:t>℃，其他量程可定制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探头工作湿度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0%RH-100%RH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温度显示分辨率</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湿度显示分辨率</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0.1%RH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温湿度刷新时间</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1s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长期稳定性</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1%RH/y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0.1</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响应时间</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8s(1m/s</w:t>
            </w:r>
            <w:r>
              <w:rPr>
                <w:rFonts w:hint="eastAsia" w:ascii="宋体" w:hAnsi="宋体" w:eastAsia="宋体" w:cs="宋体"/>
                <w:sz w:val="21"/>
                <w:szCs w:val="21"/>
                <w:bdr w:val="none" w:color="auto" w:sz="0" w:space="0"/>
              </w:rPr>
              <w:t>风速</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25s(1m/s</w:t>
            </w:r>
            <w:r>
              <w:rPr>
                <w:rFonts w:hint="eastAsia" w:ascii="宋体" w:hAnsi="宋体" w:eastAsia="宋体" w:cs="宋体"/>
                <w:sz w:val="21"/>
                <w:szCs w:val="21"/>
                <w:bdr w:val="none" w:color="auto" w:sz="0" w:space="0"/>
              </w:rPr>
              <w:t>风速</w:t>
            </w:r>
            <w:r>
              <w:rPr>
                <w:rFonts w:hint="default" w:ascii="Times New Roman" w:hAnsi="Times New Roman" w:eastAsia="宋体" w:cs="Times New Roman"/>
                <w:sz w:val="21"/>
                <w:szCs w:val="21"/>
                <w:bdr w:val="none" w:color="auto" w:sz="0" w:space="0"/>
              </w:rPr>
              <w:t>)</w:t>
            </w:r>
          </w:p>
        </w:tc>
      </w:tr>
    </w:tbl>
    <w:p>
      <w:pPr>
        <w:pStyle w:val="3"/>
        <w:keepNext w:val="0"/>
        <w:keepLines w:val="0"/>
        <w:widowControl/>
        <w:suppressLineNumbers w:val="0"/>
      </w:pPr>
      <w:r>
        <w:rPr>
          <w:rStyle w:val="7"/>
          <w:rFonts w:hint="eastAsia" w:ascii="宋体" w:hAnsi="宋体" w:eastAsia="宋体" w:cs="宋体"/>
          <w:b/>
          <w:sz w:val="28"/>
          <w:szCs w:val="28"/>
        </w:rPr>
        <w:t>1.3产品选型</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74"/>
        <w:gridCol w:w="765"/>
        <w:gridCol w:w="930"/>
        <w:gridCol w:w="570"/>
        <w:gridCol w:w="540"/>
        <w:gridCol w:w="1799"/>
        <w:gridCol w:w="32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RS-</w:t>
            </w:r>
          </w:p>
        </w:tc>
        <w:tc>
          <w:tcPr>
            <w:tcW w:w="4605"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公司代号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WS-</w:t>
            </w:r>
          </w:p>
        </w:tc>
        <w:tc>
          <w:tcPr>
            <w:tcW w:w="384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温湿度变送、传感器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ETH-</w:t>
            </w:r>
          </w:p>
        </w:tc>
        <w:tc>
          <w:tcPr>
            <w:tcW w:w="291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以太网型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6-</w:t>
            </w:r>
          </w:p>
        </w:tc>
        <w:tc>
          <w:tcPr>
            <w:tcW w:w="2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大液晶壳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6J</w:t>
            </w:r>
          </w:p>
        </w:tc>
        <w:tc>
          <w:tcPr>
            <w:tcW w:w="2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大液晶壳（不带继电器输出）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4-</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内置精装探头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5-</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外延精装探头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6-</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外延防水探头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B-</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外延宽温探头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ModBusTCP</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ModBusTCP型传送模式</w:t>
            </w:r>
          </w:p>
        </w:tc>
      </w:tr>
    </w:tbl>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A683E"/>
    <w:rsid w:val="095A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2020-05-08T08:12:00Z</dcterms:created>
  <dc:creator>321</dc:creator>
  <cp:lastModifiedBy>321</cp:lastModifiedBy>
  <dcterms:modified xsi:type="dcterms:W3CDTF">2020-05-08T08:12:34Z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