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A" w:rsidRPr="004154AA" w:rsidRDefault="004154AA" w:rsidP="004154AA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4154AA">
        <w:rPr>
          <w:rFonts w:ascii="Arial" w:eastAsia="宋体" w:hAnsi="Arial" w:cs="Arial"/>
          <w:b/>
          <w:bCs/>
          <w:smallCaps/>
          <w:color w:val="000000"/>
          <w:kern w:val="36"/>
          <w:sz w:val="24"/>
          <w:szCs w:val="24"/>
        </w:rPr>
        <w:t>1.</w:t>
      </w:r>
      <w:r w:rsidRPr="004154AA">
        <w:rPr>
          <w:rFonts w:ascii="宋体" w:eastAsia="宋体" w:hAnsi="宋体" w:cs="Arial" w:hint="eastAsia"/>
          <w:b/>
          <w:bCs/>
          <w:smallCaps/>
          <w:color w:val="000000"/>
          <w:kern w:val="36"/>
          <w:sz w:val="24"/>
          <w:szCs w:val="24"/>
        </w:rPr>
        <w:t>产品介绍</w:t>
      </w:r>
    </w:p>
    <w:p w:rsidR="004154AA" w:rsidRPr="004154AA" w:rsidRDefault="004154AA" w:rsidP="004154AA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154AA">
        <w:rPr>
          <w:rFonts w:ascii="Times New Roman" w:eastAsia="宋体" w:hAnsi="Times New Roman" w:cs="Times New Roman"/>
          <w:b/>
          <w:bCs/>
          <w:smallCaps/>
          <w:color w:val="000000"/>
          <w:kern w:val="0"/>
          <w:sz w:val="24"/>
          <w:szCs w:val="24"/>
        </w:rPr>
        <w:t>1.1</w:t>
      </w:r>
      <w:r w:rsidRPr="004154AA">
        <w:rPr>
          <w:rFonts w:ascii="宋体" w:eastAsia="宋体" w:hAnsi="宋体" w:cs="Arial" w:hint="eastAsia"/>
          <w:b/>
          <w:bCs/>
          <w:smallCaps/>
          <w:color w:val="000000"/>
          <w:kern w:val="0"/>
          <w:sz w:val="24"/>
          <w:szCs w:val="24"/>
        </w:rPr>
        <w:t>产品概述</w:t>
      </w:r>
    </w:p>
    <w:p w:rsidR="004154AA" w:rsidRPr="004154AA" w:rsidRDefault="004154AA" w:rsidP="004154AA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我司设计的一氧化碳变送器，采用进口一线大品牌电化学一氧化碳传感器，具有反应迅速灵敏、抗干扰能力强的特点，经过我司独有的补偿算法、多段标准气体标定，亦具有长寿命、高精度、高重复性和高稳定性的特点。适用于地下停车场、车库、车间、密闭生活场所等需要检测一氧化碳浓度的场合。</w:t>
      </w:r>
    </w:p>
    <w:p w:rsidR="004154AA" w:rsidRPr="004154AA" w:rsidRDefault="004154AA" w:rsidP="004154AA">
      <w:pPr>
        <w:widowControl/>
        <w:spacing w:before="75" w:after="75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设备采用宽压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10~30V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直流供电，模拟量信号输出，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4~20mA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、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0~5V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、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0~10V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可选，外壳防护等级高，可以适应现场环境恶劣的检测场合。</w:t>
      </w:r>
    </w:p>
    <w:p w:rsidR="004154AA" w:rsidRPr="004154AA" w:rsidRDefault="004154AA" w:rsidP="004154AA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smallCap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8" name="图片 1" descr="QQ截图20200508142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5081426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AA" w:rsidRPr="004154AA" w:rsidRDefault="004154AA" w:rsidP="004154AA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4154AA">
        <w:rPr>
          <w:rFonts w:ascii="Times New Roman" w:eastAsia="宋体" w:hAnsi="Times New Roman" w:cs="Times New Roman"/>
          <w:b/>
          <w:bCs/>
          <w:smallCaps/>
          <w:color w:val="000000"/>
          <w:kern w:val="0"/>
          <w:sz w:val="24"/>
          <w:szCs w:val="24"/>
        </w:rPr>
        <w:t>1.2</w:t>
      </w:r>
      <w:r w:rsidRPr="004154AA">
        <w:rPr>
          <w:rFonts w:ascii="宋体" w:eastAsia="宋体" w:hAnsi="宋体" w:cs="Arial" w:hint="eastAsia"/>
          <w:b/>
          <w:bCs/>
          <w:smallCaps/>
          <w:color w:val="000000"/>
          <w:kern w:val="0"/>
          <w:sz w:val="24"/>
          <w:szCs w:val="24"/>
        </w:rPr>
        <w:t>功能特点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■采用进口一线大品牌电化学传感器，稳定耐用。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lastRenderedPageBreak/>
        <w:t>■</w:t>
      </w:r>
      <w:r w:rsidRPr="004154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量程</w:t>
      </w:r>
      <w:r w:rsidRPr="004154AA">
        <w:rPr>
          <w:rFonts w:ascii="Arial" w:eastAsia="宋体" w:hAnsi="Arial" w:cs="Arial"/>
          <w:color w:val="000000"/>
          <w:kern w:val="0"/>
          <w:sz w:val="24"/>
          <w:szCs w:val="24"/>
        </w:rPr>
        <w:t>0-1000ppm</w:t>
      </w:r>
      <w:r w:rsidRPr="004154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（默认）、</w:t>
      </w:r>
      <w:r w:rsidRPr="004154AA">
        <w:rPr>
          <w:rFonts w:ascii="Arial" w:eastAsia="宋体" w:hAnsi="Arial" w:cs="Arial"/>
          <w:color w:val="000000"/>
          <w:kern w:val="0"/>
          <w:sz w:val="24"/>
          <w:szCs w:val="24"/>
        </w:rPr>
        <w:t>0-2000ppm</w:t>
      </w:r>
      <w:r w:rsidRPr="004154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可选，其他量程亦可定做。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■测量精度高，可达±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3%FS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以内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,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重复性可达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2%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以内。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■多种模拟量信号输出可选：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4~20mA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、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0~5V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、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0~10V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。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■可选配高品质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OLED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显示屏，现场可直接查看数值，夜晚亦可清晰显示。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■现场供电采用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10~30V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直流宽压供电，可适应现场多种直流电源。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■产品采用壁挂式防水壳，安装方便，防护等级高可应用于恶劣的现场环境。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7" name="图片 2" descr="QQ截图20200508142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5081427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1.3</w:t>
      </w:r>
      <w:r w:rsidRPr="004154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主要技术指标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8"/>
        <w:gridCol w:w="4258"/>
      </w:tblGrid>
      <w:tr w:rsidR="004154AA" w:rsidRPr="004154AA" w:rsidTr="004154AA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供电电源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10~30V   DC</w:t>
            </w:r>
          </w:p>
        </w:tc>
      </w:tr>
      <w:tr w:rsidR="004154AA" w:rsidRPr="004154AA" w:rsidTr="004154AA">
        <w:trPr>
          <w:trHeight w:val="300"/>
        </w:trPr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平均功耗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0.18W</w:t>
            </w:r>
          </w:p>
        </w:tc>
      </w:tr>
      <w:tr w:rsidR="004154AA" w:rsidRPr="004154AA" w:rsidTr="004154A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4~20mA</w:t>
            </w: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、</w:t>
            </w: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0~5V</w:t>
            </w: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、</w:t>
            </w: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0~10V</w:t>
            </w:r>
          </w:p>
        </w:tc>
      </w:tr>
      <w:tr w:rsidR="004154AA" w:rsidRPr="004154AA" w:rsidTr="004154A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CO</w:t>
            </w: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1ppm</w:t>
            </w:r>
          </w:p>
        </w:tc>
      </w:tr>
      <w:tr w:rsidR="004154AA" w:rsidRPr="004154AA" w:rsidTr="004154A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CO</w:t>
            </w: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±</w:t>
            </w: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3%FS</w:t>
            </w:r>
          </w:p>
        </w:tc>
      </w:tr>
      <w:tr w:rsidR="004154AA" w:rsidRPr="004154AA" w:rsidTr="004154A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零点漂移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±</w:t>
            </w: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3ppm</w:t>
            </w:r>
          </w:p>
        </w:tc>
      </w:tr>
      <w:tr w:rsidR="004154AA" w:rsidRPr="004154AA" w:rsidTr="004154A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lastRenderedPageBreak/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-20~50</w:t>
            </w: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℃</w:t>
            </w:r>
          </w:p>
        </w:tc>
      </w:tr>
      <w:tr w:rsidR="004154AA" w:rsidRPr="004154AA" w:rsidTr="004154A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15~90%RH </w:t>
            </w: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无冷凝</w:t>
            </w:r>
          </w:p>
        </w:tc>
      </w:tr>
      <w:tr w:rsidR="004154AA" w:rsidRPr="004154AA" w:rsidTr="004154A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≤</w:t>
            </w: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2%</w:t>
            </w: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信号值</w:t>
            </w: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/</w:t>
            </w: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4154AA" w:rsidRPr="004154AA" w:rsidTr="004154A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≤</w:t>
            </w: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30S</w:t>
            </w:r>
          </w:p>
        </w:tc>
      </w:tr>
      <w:tr w:rsidR="004154AA" w:rsidRPr="004154AA" w:rsidTr="004154A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firstLine="15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≥</w:t>
            </w: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5</w:t>
            </w: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4154AA" w:rsidRPr="004154AA" w:rsidTr="004154A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≤</w:t>
            </w: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2%</w:t>
            </w:r>
          </w:p>
        </w:tc>
      </w:tr>
      <w:tr w:rsidR="004154AA" w:rsidRPr="004154AA" w:rsidTr="004154AA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压力范围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90~110Kpa</w:t>
            </w:r>
          </w:p>
        </w:tc>
      </w:tr>
    </w:tbl>
    <w:p w:rsidR="004154AA" w:rsidRPr="004154AA" w:rsidRDefault="004154AA" w:rsidP="004154A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6" name="图片 3" descr="QQ截图20200508142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5081427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Arial" w:eastAsia="宋体" w:hAnsi="Arial" w:cs="Arial"/>
          <w:color w:val="000000"/>
          <w:kern w:val="0"/>
          <w:sz w:val="24"/>
          <w:szCs w:val="24"/>
        </w:rPr>
        <w:t>1.4</w:t>
      </w:r>
      <w:r w:rsidRPr="004154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产品选型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1"/>
        <w:gridCol w:w="1147"/>
        <w:gridCol w:w="1137"/>
        <w:gridCol w:w="1300"/>
        <w:gridCol w:w="1661"/>
        <w:gridCol w:w="2459"/>
      </w:tblGrid>
      <w:tr w:rsidR="004154AA" w:rsidRPr="004154AA" w:rsidTr="004154AA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9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4154AA" w:rsidRPr="004154AA" w:rsidTr="004154AA">
        <w:tc>
          <w:tcPr>
            <w:tcW w:w="10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CO-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CO</w:t>
            </w: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变送传感器</w:t>
            </w:r>
          </w:p>
        </w:tc>
      </w:tr>
      <w:tr w:rsidR="004154AA" w:rsidRPr="004154AA" w:rsidTr="004154A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I20-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4~20mA</w:t>
            </w: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电流输出</w:t>
            </w:r>
          </w:p>
        </w:tc>
      </w:tr>
      <w:tr w:rsidR="004154AA" w:rsidRPr="004154AA" w:rsidTr="004154A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V05-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0~5V</w:t>
            </w: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4154AA" w:rsidRPr="004154AA" w:rsidTr="004154A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V10-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0~10V</w:t>
            </w: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电压输出</w:t>
            </w:r>
          </w:p>
        </w:tc>
      </w:tr>
      <w:tr w:rsidR="004154AA" w:rsidRPr="004154AA" w:rsidTr="004154A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壁挂王字壳</w:t>
            </w:r>
          </w:p>
        </w:tc>
      </w:tr>
      <w:tr w:rsidR="004154AA" w:rsidRPr="004154AA" w:rsidTr="004154A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OLED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王字壳带</w:t>
            </w: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OLED</w:t>
            </w: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屏幕</w:t>
            </w:r>
          </w:p>
        </w:tc>
      </w:tr>
      <w:tr w:rsidR="004154AA" w:rsidRPr="004154AA" w:rsidTr="004154A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-1000P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量程为</w:t>
            </w: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1000ppm</w:t>
            </w:r>
          </w:p>
        </w:tc>
      </w:tr>
      <w:tr w:rsidR="004154AA" w:rsidRPr="004154AA" w:rsidTr="004154AA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4AA" w:rsidRPr="004154AA" w:rsidRDefault="004154AA" w:rsidP="004154A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-2000P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154AA" w:rsidRPr="004154AA" w:rsidRDefault="004154AA" w:rsidP="004154AA">
            <w:pPr>
              <w:widowControl/>
              <w:ind w:right="42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154AA">
              <w:rPr>
                <w:rFonts w:ascii="宋体" w:eastAsia="宋体" w:hAnsi="宋体" w:cs="Arial" w:hint="eastAsia"/>
                <w:smallCaps/>
                <w:color w:val="000000"/>
                <w:kern w:val="0"/>
                <w:sz w:val="24"/>
                <w:szCs w:val="24"/>
              </w:rPr>
              <w:t>量程为</w:t>
            </w:r>
            <w:r w:rsidRPr="004154AA">
              <w:rPr>
                <w:rFonts w:ascii="Arial" w:eastAsia="宋体" w:hAnsi="Arial" w:cs="Arial"/>
                <w:smallCaps/>
                <w:color w:val="000000"/>
                <w:kern w:val="0"/>
                <w:sz w:val="24"/>
                <w:szCs w:val="24"/>
              </w:rPr>
              <w:t>2000ppm</w:t>
            </w:r>
          </w:p>
        </w:tc>
      </w:tr>
    </w:tbl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4154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设备安装说明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2.1</w:t>
      </w:r>
      <w:r w:rsidRPr="004154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设备安装前检查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设备清单：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■一氧化碳变送器设备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1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台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■自攻螺丝（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2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个）、膨胀塞（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2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个）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■合格证、保修卡、接线说明等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5" name="图片 4" descr="QQ截图20200508142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截图202005081428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4AA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​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常见问题及解决办法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lastRenderedPageBreak/>
        <w:t>无输出或输出错误</w:t>
      </w:r>
    </w:p>
    <w:p w:rsidR="004154AA" w:rsidRPr="004154AA" w:rsidRDefault="004154AA" w:rsidP="004154AA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可能的原因：</w:t>
      </w:r>
    </w:p>
    <w:p w:rsidR="004154AA" w:rsidRPr="004154AA" w:rsidRDefault="004154AA" w:rsidP="004154A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1)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量程对应错误导致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PLC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计算错误。</w:t>
      </w:r>
    </w:p>
    <w:p w:rsidR="004154AA" w:rsidRPr="004154AA" w:rsidRDefault="004154AA" w:rsidP="004154A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2)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接线方式不对或者接线顺序错误。</w:t>
      </w:r>
    </w:p>
    <w:p w:rsidR="004154AA" w:rsidRPr="004154AA" w:rsidRDefault="004154AA" w:rsidP="004154A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3)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供电电压不对（针对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0~10V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型均为</w:t>
      </w: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24V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供电）。</w:t>
      </w:r>
    </w:p>
    <w:p w:rsidR="004154AA" w:rsidRPr="004154AA" w:rsidRDefault="004154AA" w:rsidP="004154A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4)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变送器与采集器之间距离过长，造成信号紊乱。</w:t>
      </w:r>
    </w:p>
    <w:p w:rsidR="004154AA" w:rsidRPr="004154AA" w:rsidRDefault="004154AA" w:rsidP="004154A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5) PLC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采集口损坏。</w:t>
      </w:r>
    </w:p>
    <w:p w:rsidR="00BC370F" w:rsidRPr="004154AA" w:rsidRDefault="004154AA" w:rsidP="004154AA">
      <w:pPr>
        <w:widowControl/>
        <w:spacing w:before="75" w:after="75"/>
        <w:ind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54AA">
        <w:rPr>
          <w:rFonts w:ascii="Arial" w:eastAsia="宋体" w:hAnsi="Arial" w:cs="Arial"/>
          <w:smallCaps/>
          <w:color w:val="000000"/>
          <w:kern w:val="0"/>
          <w:sz w:val="24"/>
          <w:szCs w:val="24"/>
        </w:rPr>
        <w:t>6)</w:t>
      </w:r>
      <w:r w:rsidRPr="004154AA">
        <w:rPr>
          <w:rFonts w:ascii="宋体" w:eastAsia="宋体" w:hAnsi="宋体" w:cs="Arial" w:hint="eastAsia"/>
          <w:smallCaps/>
          <w:color w:val="000000"/>
          <w:kern w:val="0"/>
          <w:sz w:val="24"/>
          <w:szCs w:val="24"/>
        </w:rPr>
        <w:t>设备损坏。</w:t>
      </w:r>
    </w:p>
    <w:sectPr w:rsidR="00BC370F" w:rsidRPr="004154AA" w:rsidSect="00BC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78" w:rsidRDefault="00E57E78" w:rsidP="0055341F">
      <w:r>
        <w:separator/>
      </w:r>
    </w:p>
  </w:endnote>
  <w:endnote w:type="continuationSeparator" w:id="0">
    <w:p w:rsidR="00E57E78" w:rsidRDefault="00E57E78" w:rsidP="0055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78" w:rsidRDefault="00E57E78" w:rsidP="0055341F">
      <w:r>
        <w:separator/>
      </w:r>
    </w:p>
  </w:footnote>
  <w:footnote w:type="continuationSeparator" w:id="0">
    <w:p w:rsidR="00E57E78" w:rsidRDefault="00E57E78" w:rsidP="0055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476"/>
    <w:rsid w:val="00001980"/>
    <w:rsid w:val="000747BE"/>
    <w:rsid w:val="00151969"/>
    <w:rsid w:val="0016168D"/>
    <w:rsid w:val="00245350"/>
    <w:rsid w:val="003276F5"/>
    <w:rsid w:val="003D78D4"/>
    <w:rsid w:val="004154AA"/>
    <w:rsid w:val="00504D5C"/>
    <w:rsid w:val="0055341F"/>
    <w:rsid w:val="005B4808"/>
    <w:rsid w:val="008C75CA"/>
    <w:rsid w:val="00997720"/>
    <w:rsid w:val="009B181B"/>
    <w:rsid w:val="009E092F"/>
    <w:rsid w:val="00BC370F"/>
    <w:rsid w:val="00D4274B"/>
    <w:rsid w:val="00D81AE8"/>
    <w:rsid w:val="00DE1480"/>
    <w:rsid w:val="00E50E94"/>
    <w:rsid w:val="00E57E78"/>
    <w:rsid w:val="00EC5EB2"/>
    <w:rsid w:val="00F8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844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844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44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8447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84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44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44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4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41F"/>
    <w:rPr>
      <w:sz w:val="18"/>
      <w:szCs w:val="18"/>
    </w:rPr>
  </w:style>
  <w:style w:type="character" w:styleId="a7">
    <w:name w:val="Strong"/>
    <w:basedOn w:val="a0"/>
    <w:uiPriority w:val="22"/>
    <w:qFormat/>
    <w:rsid w:val="00D81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2020-05-07T06:28:00Z</dcterms:created>
  <dcterms:modified xsi:type="dcterms:W3CDTF">2020-05-08T06:33:00Z</dcterms:modified>
</cp:coreProperties>
</file>