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5" w:lineRule="atLeast"/>
      </w:pPr>
      <w:r>
        <w:rPr>
          <w:rStyle w:val="7"/>
          <w:rFonts w:hint="eastAsia" w:ascii="宋体" w:hAnsi="宋体" w:eastAsia="宋体" w:cs="宋体"/>
          <w:b/>
          <w:sz w:val="31"/>
          <w:szCs w:val="31"/>
        </w:rPr>
        <w:t>1. 产品介绍</w:t>
      </w:r>
    </w:p>
    <w:p>
      <w:pPr>
        <w:pStyle w:val="4"/>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sz w:val="21"/>
          <w:szCs w:val="21"/>
        </w:rPr>
        <w:t>RS-WS-ETH-6系列产品是工业级以太网型温湿度变送器，可采集温湿度数据并通过以太网方式上传到服务器。本系列产品充分利用已架设好的以太网通讯网络实现远距离的数据采集和传输，实现温湿度数据的集中监控。可大大减少施工量，提高施工效率和维护成本。</w:t>
      </w:r>
    </w:p>
    <w:p>
      <w:pPr>
        <w:pStyle w:val="4"/>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sz w:val="21"/>
          <w:szCs w:val="21"/>
        </w:rPr>
        <w:t>产品采用大屏液晶显示，具有温湿度上下限双控，限值自由设置，温度、湿度凭密码校准，网口数据传输等功能，内部集成报警功能模块（蜂鸣器或继电器），可实现高、低温报警和高、低湿报警。产品采用瑞士进口原装高品质温湿度测量单元，具有测量精度高，抗干扰能力强等特点，保证了产品的优异测量性能。</w:t>
      </w:r>
    </w:p>
    <w:p>
      <w:pPr>
        <w:pStyle w:val="4"/>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sz w:val="21"/>
          <w:szCs w:val="21"/>
        </w:rPr>
        <w:t>本系列产品在机房监控系统、电力监控系统、安防工程、医疗卫生监控、能耗监控系统、智能家居等领域广泛应用。</w:t>
      </w:r>
    </w:p>
    <w:p>
      <w:pPr>
        <w:pStyle w:val="4"/>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sz w:val="21"/>
          <w:szCs w:val="21"/>
        </w:rPr>
        <w:drawing>
          <wp:inline distT="0" distB="0" distL="114300" distR="114300">
            <wp:extent cx="5715000" cy="5715000"/>
            <wp:effectExtent l="0" t="0" r="0" b="0"/>
            <wp:docPr id="2" name="图片 1" descr="QQ截图20200508152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508152909.png"/>
                    <pic:cNvPicPr>
                      <a:picLocks noChangeAspect="1"/>
                    </pic:cNvPicPr>
                  </pic:nvPicPr>
                  <pic:blipFill>
                    <a:blip r:embed="rId4"/>
                    <a:stretch>
                      <a:fillRect/>
                    </a:stretch>
                  </pic:blipFill>
                  <pic:spPr>
                    <a:xfrm>
                      <a:off x="0" y="0"/>
                      <a:ext cx="5715000" cy="5715000"/>
                    </a:xfrm>
                    <a:prstGeom prst="rect">
                      <a:avLst/>
                    </a:prstGeom>
                    <a:noFill/>
                    <a:ln w="9525">
                      <a:noFill/>
                    </a:ln>
                  </pic:spPr>
                </pic:pic>
              </a:graphicData>
            </a:graphic>
          </wp:inline>
        </w:drawing>
      </w:r>
    </w:p>
    <w:p>
      <w:pPr>
        <w:pStyle w:val="3"/>
        <w:keepNext w:val="0"/>
        <w:keepLines w:val="0"/>
        <w:widowControl/>
        <w:suppressLineNumbers w:val="0"/>
      </w:pPr>
      <w:r>
        <w:rPr>
          <w:rStyle w:val="7"/>
          <w:rFonts w:hint="eastAsia" w:ascii="宋体" w:hAnsi="宋体" w:eastAsia="宋体" w:cs="宋体"/>
          <w:b/>
          <w:sz w:val="28"/>
          <w:szCs w:val="28"/>
        </w:rPr>
        <w:t>1.1功能特点</w:t>
      </w:r>
    </w:p>
    <w:p>
      <w:pPr>
        <w:pStyle w:val="4"/>
        <w:keepNext w:val="0"/>
        <w:keepLines w:val="0"/>
        <w:widowControl/>
        <w:suppressLineNumbers w:val="0"/>
        <w:spacing w:before="75" w:beforeAutospacing="0" w:after="75" w:afterAutospacing="0" w:line="405" w:lineRule="atLeast"/>
        <w:ind w:left="420" w:right="0"/>
      </w:pPr>
      <w:r>
        <w:rPr>
          <w:rFonts w:ascii="Wingdings" w:hAnsi="Wingdings" w:cs="Wingdings"/>
          <w:sz w:val="21"/>
          <w:szCs w:val="21"/>
        </w:rPr>
        <w:t>n </w:t>
      </w:r>
      <w:r>
        <w:rPr>
          <w:rFonts w:hint="eastAsia" w:ascii="宋体" w:hAnsi="宋体" w:eastAsia="宋体" w:cs="宋体"/>
          <w:sz w:val="21"/>
          <w:szCs w:val="21"/>
        </w:rPr>
        <w:t>瑞士进口原装高品质温湿度测量单元，探头可外延，探头线最长可达30米</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通过以太网方式上传数据，支持局域网内通信、跨网关广域网通信</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支持动态域名解析DNS</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设备参数通过网口配置，简单方便</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温湿度采集频率 2S/次，数据上传频率</w:t>
      </w:r>
      <w:r>
        <w:rPr>
          <w:rFonts w:hint="default" w:ascii="Times New Roman" w:hAnsi="Times New Roman" w:eastAsia="宋体" w:cs="Times New Roman"/>
          <w:sz w:val="21"/>
          <w:szCs w:val="21"/>
        </w:rPr>
        <w:t>5S~10000 S/</w:t>
      </w:r>
      <w:r>
        <w:rPr>
          <w:rFonts w:hint="eastAsia" w:ascii="宋体" w:hAnsi="宋体" w:eastAsia="宋体" w:cs="宋体"/>
          <w:sz w:val="21"/>
          <w:szCs w:val="21"/>
        </w:rPr>
        <w:t>次可设</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内置报警功能，可进行报警的上下限值及回差值设置</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具有2</w:t>
      </w:r>
      <w:r>
        <w:rPr>
          <w:rFonts w:hint="default" w:ascii="Times New Roman" w:hAnsi="Times New Roman" w:cs="Times New Roman"/>
          <w:sz w:val="21"/>
          <w:szCs w:val="21"/>
        </w:rPr>
        <w:t> </w:t>
      </w:r>
      <w:r>
        <w:rPr>
          <w:rFonts w:hint="eastAsia" w:ascii="宋体" w:hAnsi="宋体" w:eastAsia="宋体" w:cs="宋体"/>
          <w:sz w:val="21"/>
          <w:szCs w:val="21"/>
        </w:rPr>
        <w:t>路常开触点，可任意关联报警事项输出</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内置一路蜂鸣器，外延一路声光报警器（选配）</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可接免费的RS-RJ-K软件平台及环境监控云平台（</w:t>
      </w:r>
      <w:r>
        <w:rPr>
          <w:rFonts w:hint="default" w:ascii="Times New Roman" w:hAnsi="Times New Roman" w:eastAsia="宋体" w:cs="Times New Roman"/>
          <w:sz w:val="21"/>
          <w:szCs w:val="21"/>
        </w:rPr>
        <w:t>www.0531yun.cn</w:t>
      </w:r>
      <w:r>
        <w:rPr>
          <w:rFonts w:hint="eastAsia" w:ascii="宋体" w:hAnsi="宋体" w:eastAsia="宋体" w:cs="宋体"/>
          <w:sz w:val="21"/>
          <w:szCs w:val="21"/>
        </w:rPr>
        <w:t>）</w:t>
      </w:r>
    </w:p>
    <w:p>
      <w:pPr>
        <w:pStyle w:val="4"/>
        <w:keepNext w:val="0"/>
        <w:keepLines w:val="0"/>
        <w:widowControl/>
        <w:suppressLineNumbers w:val="0"/>
        <w:spacing w:before="75" w:beforeAutospacing="0" w:after="75" w:afterAutospacing="0" w:line="405" w:lineRule="atLeast"/>
        <w:ind w:left="420" w:right="0"/>
      </w:pPr>
      <w:r>
        <w:rPr>
          <w:rFonts w:hint="default" w:ascii="Wingdings" w:hAnsi="Wingdings" w:cs="Wingdings"/>
          <w:sz w:val="21"/>
          <w:szCs w:val="21"/>
        </w:rPr>
        <w:t>n </w:t>
      </w:r>
      <w:r>
        <w:rPr>
          <w:rFonts w:hint="eastAsia" w:ascii="宋体" w:hAnsi="宋体" w:eastAsia="宋体" w:cs="宋体"/>
          <w:sz w:val="21"/>
          <w:szCs w:val="21"/>
        </w:rPr>
        <w:t>设备适应DC10~30V宽电压供电</w:t>
      </w:r>
    </w:p>
    <w:p>
      <w:pPr>
        <w:pStyle w:val="3"/>
        <w:keepNext w:val="0"/>
        <w:keepLines w:val="0"/>
        <w:widowControl/>
        <w:suppressLineNumbers w:val="0"/>
      </w:pPr>
      <w:r>
        <w:rPr>
          <w:rStyle w:val="7"/>
          <w:rFonts w:hint="eastAsia" w:ascii="宋体" w:hAnsi="宋体" w:eastAsia="宋体" w:cs="宋体"/>
          <w:b/>
          <w:sz w:val="28"/>
          <w:szCs w:val="28"/>
        </w:rPr>
        <w:t>1.2 技术参数</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775"/>
        <w:gridCol w:w="1530"/>
        <w:gridCol w:w="3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供电</w:t>
            </w:r>
          </w:p>
        </w:tc>
        <w:tc>
          <w:tcPr>
            <w:tcW w:w="53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DC 10~30V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功耗</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0.7W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通信接口</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RJ45网口，</w:t>
            </w:r>
            <w:r>
              <w:rPr>
                <w:rFonts w:hint="default" w:ascii="Times New Roman" w:hAnsi="Times New Roman" w:eastAsia="宋体" w:cs="Times New Roman"/>
                <w:sz w:val="21"/>
                <w:szCs w:val="21"/>
                <w:bdr w:val="none" w:color="auto" w:sz="0" w:space="0"/>
              </w:rPr>
              <w:t>TCP</w:t>
            </w:r>
            <w:r>
              <w:rPr>
                <w:rFonts w:hint="eastAsia" w:ascii="宋体" w:hAnsi="宋体" w:eastAsia="宋体" w:cs="宋体"/>
                <w:sz w:val="21"/>
                <w:szCs w:val="21"/>
                <w:bdr w:val="none" w:color="auto" w:sz="0" w:space="0"/>
              </w:rPr>
              <w:t>数据上传，支持静态</w:t>
            </w:r>
            <w:r>
              <w:rPr>
                <w:rFonts w:hint="default" w:ascii="Times New Roman" w:hAnsi="Times New Roman" w:eastAsia="宋体" w:cs="Times New Roman"/>
                <w:sz w:val="21"/>
                <w:szCs w:val="21"/>
                <w:bdr w:val="none" w:color="auto" w:sz="0" w:space="0"/>
              </w:rPr>
              <w:t>IP</w:t>
            </w:r>
            <w:r>
              <w:rPr>
                <w:rFonts w:hint="eastAsia" w:ascii="宋体" w:hAnsi="宋体" w:eastAsia="宋体" w:cs="宋体"/>
                <w:sz w:val="21"/>
                <w:szCs w:val="21"/>
                <w:bdr w:val="none" w:color="auto" w:sz="0" w:space="0"/>
              </w:rPr>
              <w:t>地址、</w:t>
            </w:r>
            <w:r>
              <w:rPr>
                <w:rFonts w:hint="default" w:ascii="Times New Roman" w:hAnsi="Times New Roman" w:eastAsia="宋体" w:cs="Times New Roman"/>
                <w:sz w:val="21"/>
                <w:szCs w:val="21"/>
                <w:bdr w:val="none" w:color="auto" w:sz="0" w:space="0"/>
              </w:rPr>
              <w:t>DHCP IP</w:t>
            </w:r>
            <w:r>
              <w:rPr>
                <w:rFonts w:hint="eastAsia" w:ascii="宋体" w:hAnsi="宋体" w:eastAsia="宋体" w:cs="宋体"/>
                <w:sz w:val="21"/>
                <w:szCs w:val="21"/>
                <w:bdr w:val="none" w:color="auto" w:sz="0" w:space="0"/>
              </w:rPr>
              <w:t>地址自动获取功能、支持跨网关、</w:t>
            </w:r>
            <w:r>
              <w:rPr>
                <w:rFonts w:hint="default" w:ascii="Times New Roman" w:hAnsi="Times New Roman" w:eastAsia="宋体" w:cs="Times New Roman"/>
                <w:sz w:val="21"/>
                <w:szCs w:val="21"/>
                <w:bdr w:val="none" w:color="auto" w:sz="0" w:space="0"/>
              </w:rPr>
              <w:t>DNS</w:t>
            </w:r>
            <w:r>
              <w:rPr>
                <w:rFonts w:hint="eastAsia" w:ascii="宋体" w:hAnsi="宋体" w:eastAsia="宋体" w:cs="宋体"/>
                <w:sz w:val="21"/>
                <w:szCs w:val="21"/>
                <w:bdr w:val="none" w:color="auto" w:sz="0" w:space="0"/>
              </w:rPr>
              <w:t>域名解析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A准精度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 </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2%RH(5%RH~95%RH,25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0.4</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25</w:t>
            </w:r>
            <w:r>
              <w:rPr>
                <w:rFonts w:hint="eastAsia" w:ascii="宋体" w:hAnsi="宋体" w:eastAsia="宋体" w:cs="宋体"/>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B准精度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（默认）</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3%RH(5%RH~95%RH,25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0.5</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25</w:t>
            </w:r>
            <w:r>
              <w:rPr>
                <w:rFonts w:hint="eastAsia" w:ascii="宋体" w:hAnsi="宋体" w:eastAsia="宋体" w:cs="宋体"/>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变送器电路工作温度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-20℃</w:t>
            </w:r>
            <w:r>
              <w:rPr>
                <w:rFonts w:hint="default" w:ascii="Times New Roman" w:hAnsi="Times New Roman" w:eastAsia="宋体" w:cs="Times New Roman"/>
                <w:sz w:val="21"/>
                <w:szCs w:val="21"/>
                <w:bdr w:val="none" w:color="auto" w:sz="0" w:space="0"/>
              </w:rPr>
              <w:t>~+60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0%RH~80%RH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探头工作温度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默认</w:t>
            </w:r>
            <w:r>
              <w:rPr>
                <w:rFonts w:hint="default" w:ascii="Times New Roman" w:hAnsi="Times New Roman" w:eastAsia="宋体" w:cs="Times New Roman"/>
                <w:sz w:val="21"/>
                <w:szCs w:val="21"/>
                <w:bdr w:val="none" w:color="auto" w:sz="0" w:space="0"/>
              </w:rPr>
              <w:t>-40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~+80</w:t>
            </w:r>
            <w:r>
              <w:rPr>
                <w:rFonts w:hint="eastAsia" w:ascii="宋体" w:hAnsi="宋体" w:eastAsia="宋体" w:cs="宋体"/>
                <w:sz w:val="21"/>
                <w:szCs w:val="21"/>
                <w:bdr w:val="none" w:color="auto" w:sz="0" w:space="0"/>
              </w:rPr>
              <w:t>℃，其他量程可定制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探头工作湿度</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1"/>
                <w:szCs w:val="21"/>
                <w:bdr w:val="none" w:color="auto" w:sz="0" w:space="0"/>
              </w:rPr>
              <w:t>0%RH-10 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温度显示分辨率</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湿度显示分辨率</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0.1%RH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温湿度刷新时间</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1s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长期稳定性</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1%RH/y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60"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0.1</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响应时间</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湿度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8s(1m/s</w:t>
            </w:r>
            <w:r>
              <w:rPr>
                <w:rFonts w:hint="eastAsia" w:ascii="宋体" w:hAnsi="宋体" w:eastAsia="宋体" w:cs="宋体"/>
                <w:sz w:val="21"/>
                <w:szCs w:val="21"/>
                <w:bdr w:val="none" w:color="auto" w:sz="0" w:space="0"/>
              </w:rPr>
              <w:t>风速</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温度</w:t>
            </w:r>
          </w:p>
        </w:tc>
        <w:tc>
          <w:tcPr>
            <w:tcW w:w="38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25s(1m/s</w:t>
            </w:r>
            <w:r>
              <w:rPr>
                <w:rFonts w:hint="eastAsia" w:ascii="宋体" w:hAnsi="宋体" w:eastAsia="宋体" w:cs="宋体"/>
                <w:sz w:val="21"/>
                <w:szCs w:val="21"/>
                <w:bdr w:val="none" w:color="auto" w:sz="0" w:space="0"/>
              </w:rPr>
              <w:t>风速</w:t>
            </w:r>
            <w:r>
              <w:rPr>
                <w:rFonts w:hint="default" w:ascii="Times New Roman" w:hAnsi="Times New Roman" w:eastAsia="宋体" w:cs="Times New Roman"/>
                <w:sz w:val="21"/>
                <w:szCs w:val="21"/>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数据上传时间</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默认</w:t>
            </w:r>
            <w:r>
              <w:rPr>
                <w:rFonts w:hint="default" w:ascii="Times New Roman" w:hAnsi="Times New Roman" w:eastAsia="宋体" w:cs="Times New Roman"/>
                <w:sz w:val="21"/>
                <w:szCs w:val="21"/>
                <w:bdr w:val="none" w:color="auto" w:sz="0" w:space="0"/>
              </w:rPr>
              <w:t>5S/</w:t>
            </w:r>
            <w:r>
              <w:rPr>
                <w:rFonts w:hint="eastAsia" w:ascii="宋体" w:hAnsi="宋体" w:eastAsia="宋体" w:cs="宋体"/>
                <w:sz w:val="21"/>
                <w:szCs w:val="21"/>
                <w:bdr w:val="none" w:color="auto" w:sz="0" w:space="0"/>
              </w:rPr>
              <w:t>次，</w:t>
            </w:r>
            <w:r>
              <w:rPr>
                <w:rFonts w:hint="default" w:ascii="Times New Roman" w:hAnsi="Times New Roman" w:eastAsia="宋体" w:cs="Times New Roman"/>
                <w:sz w:val="21"/>
                <w:szCs w:val="21"/>
                <w:bdr w:val="none" w:color="auto" w:sz="0" w:space="0"/>
              </w:rPr>
              <w:t>1S~10000S</w:t>
            </w:r>
            <w:r>
              <w:rPr>
                <w:rFonts w:hint="eastAsia" w:ascii="宋体" w:hAnsi="宋体" w:eastAsia="宋体" w:cs="宋体"/>
                <w:sz w:val="21"/>
                <w:szCs w:val="21"/>
                <w:bdr w:val="none" w:color="auto" w:sz="0" w:space="0"/>
              </w:rPr>
              <w:t>可设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内部存储</w:t>
            </w:r>
          </w:p>
        </w:tc>
        <w:tc>
          <w:tcPr>
            <w:tcW w:w="53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记录周期</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w:t>
            </w:r>
            <w:r>
              <w:rPr>
                <w:rFonts w:hint="default" w:ascii="Times New Roman" w:hAnsi="Times New Roman" w:eastAsia="宋体" w:cs="Times New Roman"/>
                <w:sz w:val="21"/>
                <w:szCs w:val="21"/>
                <w:bdr w:val="none" w:color="auto" w:sz="0" w:space="0"/>
              </w:rPr>
              <w:t>-24</w:t>
            </w:r>
            <w:r>
              <w:rPr>
                <w:rFonts w:hint="eastAsia" w:ascii="宋体" w:hAnsi="宋体" w:eastAsia="宋体" w:cs="宋体"/>
                <w:sz w:val="21"/>
                <w:szCs w:val="21"/>
                <w:bdr w:val="none" w:color="auto" w:sz="0" w:space="0"/>
              </w:rPr>
              <w:t>小时可设置，记录容量：</w:t>
            </w:r>
            <w:r>
              <w:rPr>
                <w:rFonts w:hint="default" w:ascii="Times New Roman" w:hAnsi="Times New Roman" w:eastAsia="宋体" w:cs="Times New Roman"/>
                <w:sz w:val="21"/>
                <w:szCs w:val="21"/>
                <w:bdr w:val="none" w:color="auto" w:sz="0" w:space="0"/>
              </w:rPr>
              <w:t>65000</w:t>
            </w:r>
            <w:r>
              <w:rPr>
                <w:rFonts w:hint="eastAsia" w:ascii="宋体" w:hAnsi="宋体" w:eastAsia="宋体" w:cs="宋体"/>
                <w:sz w:val="21"/>
                <w:szCs w:val="21"/>
                <w:bdr w:val="none" w:color="auto" w:sz="0" w:space="0"/>
              </w:rPr>
              <w:t>组</w:t>
            </w:r>
          </w:p>
        </w:tc>
      </w:tr>
    </w:tbl>
    <w:p>
      <w:pPr>
        <w:keepNext w:val="0"/>
        <w:keepLines w:val="0"/>
        <w:widowControl/>
        <w:suppressLineNumbers w:val="0"/>
        <w:jc w:val="left"/>
      </w:pPr>
      <w:r>
        <w:rPr>
          <w:rFonts w:ascii="宋体" w:hAnsi="宋体" w:eastAsia="宋体" w:cs="宋体"/>
          <w:kern w:val="0"/>
          <w:sz w:val="24"/>
          <w:szCs w:val="24"/>
          <w:lang w:val="en-US" w:eastAsia="zh-CN" w:bidi="ar"/>
        </w:rPr>
        <w:t>​</w:t>
      </w:r>
    </w:p>
    <w:p>
      <w:pPr>
        <w:pStyle w:val="3"/>
        <w:keepNext w:val="0"/>
        <w:keepLines w:val="0"/>
        <w:widowControl/>
        <w:suppressLineNumbers w:val="0"/>
      </w:pPr>
      <w:r>
        <w:rPr>
          <w:rStyle w:val="7"/>
          <w:rFonts w:hint="eastAsia" w:ascii="宋体" w:hAnsi="宋体" w:eastAsia="宋体" w:cs="宋体"/>
          <w:sz w:val="28"/>
          <w:szCs w:val="28"/>
        </w:rPr>
        <w:drawing>
          <wp:inline distT="0" distB="0" distL="114300" distR="114300">
            <wp:extent cx="5715000" cy="5715000"/>
            <wp:effectExtent l="0" t="0" r="0" b="0"/>
            <wp:docPr id="1" name="图片 2" descr="QQ截图20200508153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200508153151.png"/>
                    <pic:cNvPicPr>
                      <a:picLocks noChangeAspect="1"/>
                    </pic:cNvPicPr>
                  </pic:nvPicPr>
                  <pic:blipFill>
                    <a:blip r:embed="rId5"/>
                    <a:stretch>
                      <a:fillRect/>
                    </a:stretch>
                  </pic:blipFill>
                  <pic:spPr>
                    <a:xfrm>
                      <a:off x="0" y="0"/>
                      <a:ext cx="5715000" cy="5715000"/>
                    </a:xfrm>
                    <a:prstGeom prst="rect">
                      <a:avLst/>
                    </a:prstGeom>
                    <a:noFill/>
                    <a:ln w="9525">
                      <a:noFill/>
                    </a:ln>
                  </pic:spPr>
                </pic:pic>
              </a:graphicData>
            </a:graphic>
          </wp:inline>
        </w:drawing>
      </w:r>
    </w:p>
    <w:p>
      <w:pPr>
        <w:pStyle w:val="3"/>
        <w:keepNext w:val="0"/>
        <w:keepLines w:val="0"/>
        <w:widowControl/>
        <w:suppressLineNumbers w:val="0"/>
      </w:pPr>
      <w:r>
        <w:rPr>
          <w:rStyle w:val="7"/>
          <w:rFonts w:hint="eastAsia" w:ascii="宋体" w:hAnsi="宋体" w:eastAsia="宋体" w:cs="宋体"/>
          <w:b/>
          <w:sz w:val="28"/>
          <w:szCs w:val="28"/>
        </w:rPr>
        <w:t>1.3产品选型</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74"/>
        <w:gridCol w:w="765"/>
        <w:gridCol w:w="930"/>
        <w:gridCol w:w="570"/>
        <w:gridCol w:w="1889"/>
        <w:gridCol w:w="36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RS-</w:t>
            </w:r>
          </w:p>
        </w:tc>
        <w:tc>
          <w:tcPr>
            <w:tcW w:w="4155"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公司代号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WS-</w:t>
            </w:r>
          </w:p>
        </w:tc>
        <w:tc>
          <w:tcPr>
            <w:tcW w:w="339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温湿度变送、传感器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80"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ETH-</w:t>
            </w:r>
          </w:p>
        </w:tc>
        <w:tc>
          <w:tcPr>
            <w:tcW w:w="24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以太网型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6-</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大液晶壳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6J</w:t>
            </w: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大液晶壳（不带继电器输出）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4-</w:t>
            </w: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内置精装探头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5-</w:t>
            </w: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外延精装探头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6-</w:t>
            </w: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外延防水探头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9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8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B-</w:t>
            </w:r>
          </w:p>
        </w:tc>
        <w:tc>
          <w:tcPr>
            <w:tcW w:w="36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外延宽温探头</w:t>
            </w:r>
          </w:p>
        </w:tc>
      </w:tr>
    </w:tbl>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F54E8"/>
    <w:rsid w:val="28CF5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2020-05-08T07:37:00Z</dcterms:created>
  <dc:creator>321</dc:creator>
  <cp:lastModifiedBy>321</cp:lastModifiedBy>
  <dcterms:modified xsi:type="dcterms:W3CDTF">2020-05-08T07:38:03Z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