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60" w:rsidRDefault="000F32A7">
      <w:pPr>
        <w:pStyle w:val="afb"/>
        <w:framePr w:wrap="around"/>
        <w:rPr>
          <w:rFonts w:eastAsia="宋体"/>
        </w:rPr>
      </w:pPr>
      <w:bookmarkStart w:id="0" w:name="_GoBack"/>
      <w:bookmarkEnd w:id="0"/>
      <w:r>
        <w:rPr>
          <w:rFonts w:ascii="Times New Roman"/>
        </w:rPr>
        <w:t>ICS</w:t>
      </w:r>
      <w:r>
        <w:rPr>
          <w:rFonts w:ascii="MS Mincho" w:eastAsia="宋体" w:hAnsi="MS Mincho" w:cs="MS Mincho" w:hint="eastAsia"/>
        </w:rPr>
        <w:t xml:space="preserve"> </w:t>
      </w:r>
      <w:bookmarkStart w:id="1" w:name="ICS"/>
      <w:r w:rsidRPr="006C7D21">
        <w:rPr>
          <w:rFonts w:ascii="Times New Roman"/>
        </w:rPr>
        <w:fldChar w:fldCharType="begin">
          <w:ffData>
            <w:name w:val="ICS"/>
            <w:enabled/>
            <w:calcOnExit w:val="0"/>
            <w:helpText w:type="text" w:val="请输入正确的ICS号："/>
            <w:textInput>
              <w:default w:val="点击此处添加ICS号"/>
            </w:textInput>
          </w:ffData>
        </w:fldChar>
      </w:r>
      <w:r w:rsidRPr="006C7D21">
        <w:rPr>
          <w:rFonts w:ascii="Times New Roman"/>
        </w:rPr>
        <w:instrText xml:space="preserve"> FORMTEXT </w:instrText>
      </w:r>
      <w:r w:rsidRPr="006C7D21">
        <w:rPr>
          <w:rFonts w:ascii="Times New Roman"/>
        </w:rPr>
      </w:r>
      <w:r w:rsidRPr="006C7D21">
        <w:rPr>
          <w:rFonts w:ascii="Times New Roman"/>
        </w:rPr>
        <w:fldChar w:fldCharType="separate"/>
      </w:r>
      <w:r w:rsidRPr="006C7D21">
        <w:rPr>
          <w:rFonts w:ascii="Times New Roman"/>
        </w:rPr>
        <w:t>11.040.40</w:t>
      </w:r>
      <w:r w:rsidRPr="006C7D21">
        <w:rPr>
          <w:rFonts w:ascii="Times New Roman"/>
        </w:rPr>
        <w:fldChar w:fldCharType="end"/>
      </w:r>
      <w:bookmarkEnd w:id="1"/>
    </w:p>
    <w:p w:rsidR="00156F60" w:rsidRDefault="000F32A7">
      <w:pPr>
        <w:pStyle w:val="afb"/>
        <w:framePr w:wrap="around"/>
        <w:rPr>
          <w:rFonts w:ascii="Times New Roman"/>
        </w:rPr>
      </w:pPr>
      <w:bookmarkStart w:id="2" w:name="WXFLH"/>
      <w:r>
        <w:rPr>
          <w:rFonts w:ascii="Times New Roman"/>
        </w:rPr>
        <w:t>C35</w:t>
      </w:r>
      <w:bookmarkEnd w:id="2"/>
    </w:p>
    <w:p w:rsidR="00156F60" w:rsidRDefault="00156F60">
      <w:pPr>
        <w:pStyle w:val="afb"/>
        <w:framePr w:wrap="around"/>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156F60">
        <w:tc>
          <w:tcPr>
            <w:tcW w:w="9854" w:type="dxa"/>
            <w:tcBorders>
              <w:top w:val="nil"/>
              <w:left w:val="nil"/>
              <w:bottom w:val="nil"/>
              <w:right w:val="nil"/>
            </w:tcBorders>
          </w:tcPr>
          <w:p w:rsidR="00156F60" w:rsidRDefault="00156F60">
            <w:pPr>
              <w:pStyle w:val="afb"/>
              <w:framePr w:wrap="around"/>
            </w:pPr>
          </w:p>
        </w:tc>
      </w:tr>
    </w:tbl>
    <w:p w:rsidR="00156F60" w:rsidRDefault="000F32A7">
      <w:pPr>
        <w:pStyle w:val="af4"/>
        <w:framePr w:wrap="around" w:x="2337" w:y="2580"/>
        <w:jc w:val="center"/>
        <w:rPr>
          <w:spacing w:val="40"/>
          <w:sz w:val="96"/>
        </w:rPr>
      </w:pPr>
      <w:r>
        <w:rPr>
          <w:rFonts w:hint="eastAsia"/>
          <w:spacing w:val="40"/>
          <w:sz w:val="96"/>
        </w:rPr>
        <w:t>团</w:t>
      </w:r>
      <w:r>
        <w:rPr>
          <w:spacing w:val="40"/>
          <w:sz w:val="96"/>
        </w:rPr>
        <w:t xml:space="preserve">  </w:t>
      </w:r>
      <w:r>
        <w:rPr>
          <w:rFonts w:hint="eastAsia"/>
          <w:spacing w:val="40"/>
          <w:sz w:val="96"/>
        </w:rPr>
        <w:t>体</w:t>
      </w:r>
      <w:r>
        <w:rPr>
          <w:spacing w:val="40"/>
          <w:sz w:val="96"/>
        </w:rPr>
        <w:t xml:space="preserve">  </w:t>
      </w:r>
      <w:r>
        <w:rPr>
          <w:rFonts w:hint="eastAsia"/>
          <w:spacing w:val="40"/>
          <w:sz w:val="96"/>
        </w:rPr>
        <w:t>标</w:t>
      </w:r>
      <w:r>
        <w:rPr>
          <w:spacing w:val="40"/>
          <w:sz w:val="96"/>
        </w:rPr>
        <w:t xml:space="preserve">  </w:t>
      </w:r>
      <w:r>
        <w:rPr>
          <w:rFonts w:hint="eastAsia"/>
          <w:spacing w:val="40"/>
          <w:sz w:val="96"/>
        </w:rPr>
        <w:t>准</w:t>
      </w:r>
    </w:p>
    <w:p w:rsidR="00156F60" w:rsidRDefault="000F32A7">
      <w:pPr>
        <w:pStyle w:val="af9"/>
        <w:framePr w:wrap="around"/>
      </w:pPr>
      <w:r>
        <w:rPr>
          <w:rFonts w:hint="eastAsia"/>
        </w:rPr>
        <w:t>心脏封堵器体外脉动耐久性测试方法</w:t>
      </w:r>
    </w:p>
    <w:p w:rsidR="00156F60" w:rsidRDefault="000F32A7">
      <w:pPr>
        <w:pStyle w:val="af8"/>
        <w:framePr w:wrap="around"/>
      </w:pPr>
      <w:r>
        <w:t xml:space="preserve">Standard test methods for in vitro pulsatile durability testing of Cardiac </w:t>
      </w:r>
      <w:proofErr w:type="spellStart"/>
      <w:r>
        <w:t>occluder</w:t>
      </w:r>
      <w:proofErr w:type="spellEnd"/>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156F60">
        <w:tc>
          <w:tcPr>
            <w:tcW w:w="9855" w:type="dxa"/>
            <w:tcBorders>
              <w:top w:val="nil"/>
              <w:left w:val="nil"/>
              <w:bottom w:val="nil"/>
              <w:right w:val="nil"/>
            </w:tcBorders>
          </w:tcPr>
          <w:p w:rsidR="00156F60" w:rsidRDefault="000F32A7">
            <w:pPr>
              <w:pStyle w:val="afa"/>
              <w:framePr w:wrap="around"/>
            </w:pPr>
            <w:r>
              <w:rPr>
                <w:rFonts w:hint="eastAsia"/>
              </w:rPr>
              <w:t>（征求意见稿）</w:t>
            </w:r>
          </w:p>
        </w:tc>
      </w:tr>
    </w:tbl>
    <w:bookmarkStart w:id="3" w:name="FY"/>
    <w:p w:rsidR="00156F60" w:rsidRDefault="000F32A7">
      <w:pPr>
        <w:pStyle w:val="afe"/>
        <w:framePr w:wrap="around" w:x="17028" w:y="16579"/>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4"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rPr>
          <w:rFonts w:hint="eastAsia"/>
        </w:rPr>
        <w:t>发布</w:t>
      </w:r>
      <w:r>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9251315</wp:posOffset>
                </wp:positionV>
                <wp:extent cx="6120130" cy="0"/>
                <wp:effectExtent l="0" t="0" r="1397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2E4C1A72" id="Line 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page" from="-.05pt,728.45pt" to="481.8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">
                <w10:wrap anchory="page"/>
                <w10:anchorlock/>
              </v:line>
            </w:pict>
          </mc:Fallback>
        </mc:AlternateContent>
      </w:r>
    </w:p>
    <w:bookmarkStart w:id="5" w:name="SY"/>
    <w:p w:rsidR="00156F60" w:rsidRDefault="000F32A7">
      <w:pPr>
        <w:pStyle w:val="afc"/>
        <w:framePr w:wrap="around" w:x="7038" w:y="14075"/>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bookmarkStart w:id="6"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bookmarkStart w:id="7"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hint="eastAsia"/>
        </w:rPr>
        <w:t>实施</w:t>
      </w:r>
    </w:p>
    <w:p w:rsidR="00156F60" w:rsidRDefault="000F32A7">
      <w:pPr>
        <w:pStyle w:val="af5"/>
        <w:framePr w:h="590" w:hRule="exact" w:wrap="around" w:x="2168" w:y="15015"/>
        <w:rPr>
          <w:rStyle w:val="af3"/>
          <w:szCs w:val="28"/>
        </w:rPr>
      </w:pPr>
      <w:r>
        <w:rPr>
          <w:rFonts w:hint="eastAsia"/>
        </w:rPr>
        <w:t>中国生物材料学会</w:t>
      </w:r>
      <w:r>
        <w:rPr>
          <w:rFonts w:ascii="MS Mincho" w:eastAsia="MS Mincho" w:hAnsi="MS Mincho" w:cs="MS Mincho" w:hint="eastAsia"/>
        </w:rPr>
        <w:t>   </w:t>
      </w:r>
      <w:r>
        <w:rPr>
          <w:rStyle w:val="af3"/>
          <w:rFonts w:hint="eastAsia"/>
          <w:szCs w:val="28"/>
        </w:rPr>
        <w:t>发布</w:t>
      </w:r>
    </w:p>
    <w:p w:rsidR="00156F60" w:rsidRDefault="00156F60">
      <w:pPr>
        <w:pStyle w:val="af5"/>
        <w:framePr w:h="590" w:hRule="exact" w:wrap="around" w:x="2168" w:y="15015"/>
        <w:rPr>
          <w:rStyle w:val="af3"/>
          <w:szCs w:val="28"/>
        </w:rPr>
      </w:pPr>
    </w:p>
    <w:p w:rsidR="00156F60" w:rsidRDefault="00156F60">
      <w:pPr>
        <w:pStyle w:val="af5"/>
        <w:framePr w:h="590" w:hRule="exact" w:wrap="around" w:x="2168" w:y="15015"/>
        <w:rPr>
          <w:rStyle w:val="af3"/>
          <w:szCs w:val="28"/>
        </w:rPr>
      </w:pPr>
    </w:p>
    <w:p w:rsidR="00156F60" w:rsidRDefault="00156F60">
      <w:pPr>
        <w:pStyle w:val="af5"/>
        <w:framePr w:h="590" w:hRule="exact" w:wrap="around" w:x="2168" w:y="15015"/>
        <w:rPr>
          <w:rStyle w:val="af3"/>
          <w:szCs w:val="28"/>
        </w:rPr>
      </w:pPr>
    </w:p>
    <w:p w:rsidR="00156F60" w:rsidRDefault="00156F60">
      <w:pPr>
        <w:pStyle w:val="af5"/>
        <w:framePr w:h="590" w:hRule="exact" w:wrap="around" w:x="2168" w:y="15015"/>
        <w:rPr>
          <w:rStyle w:val="af3"/>
          <w:szCs w:val="28"/>
        </w:rPr>
      </w:pPr>
    </w:p>
    <w:p w:rsidR="00156F60" w:rsidRDefault="00156F60">
      <w:pPr>
        <w:pStyle w:val="af5"/>
        <w:framePr w:h="590" w:hRule="exact" w:wrap="around" w:x="2168" w:y="15015"/>
        <w:rPr>
          <w:rStyle w:val="af3"/>
          <w:szCs w:val="28"/>
        </w:rPr>
      </w:pPr>
    </w:p>
    <w:p w:rsidR="00156F60" w:rsidRDefault="00156F60">
      <w:pPr>
        <w:pStyle w:val="af5"/>
        <w:framePr w:h="590" w:hRule="exact" w:wrap="around" w:x="2168" w:y="15015"/>
        <w:rPr>
          <w:rStyle w:val="af3"/>
          <w:szCs w:val="28"/>
        </w:rPr>
      </w:pPr>
    </w:p>
    <w:p w:rsidR="00156F60" w:rsidRDefault="00156F60">
      <w:pPr>
        <w:pStyle w:val="af5"/>
        <w:framePr w:h="590" w:hRule="exact" w:wrap="around" w:x="2168" w:y="15015"/>
      </w:pPr>
    </w:p>
    <w:p w:rsidR="00156F60" w:rsidRDefault="000F32A7">
      <w:pPr>
        <w:pStyle w:val="af2"/>
        <w:ind w:firstLineChars="0" w:firstLine="0"/>
      </w:pPr>
      <w:r>
        <w:rPr>
          <w:noProof/>
        </w:rPr>
        <mc:AlternateContent>
          <mc:Choice Requires="wps">
            <w:drawing>
              <wp:anchor distT="0" distB="0" distL="114300" distR="114300" simplePos="0" relativeHeight="251656192" behindDoc="0" locked="0" layoutInCell="1" allowOverlap="1">
                <wp:simplePos x="0" y="0"/>
                <wp:positionH relativeFrom="column">
                  <wp:posOffset>3881755</wp:posOffset>
                </wp:positionH>
                <wp:positionV relativeFrom="paragraph">
                  <wp:posOffset>1510665</wp:posOffset>
                </wp:positionV>
                <wp:extent cx="1876425" cy="40576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05765"/>
                        </a:xfrm>
                        <a:prstGeom prst="rect">
                          <a:avLst/>
                        </a:prstGeom>
                        <a:solidFill>
                          <a:srgbClr val="FFFFFF"/>
                        </a:solidFill>
                        <a:ln>
                          <a:noFill/>
                        </a:ln>
                      </wps:spPr>
                      <wps:txbx>
                        <w:txbxContent>
                          <w:p w:rsidR="00156F60" w:rsidRDefault="000F32A7">
                            <w:pPr>
                              <w:rPr>
                                <w:rFonts w:ascii="Arial Unicode MS" w:eastAsia="Times New Roman" w:hAnsi="Arial Unicode MS" w:cs="Arial Unicode MS"/>
                                <w:sz w:val="24"/>
                              </w:rPr>
                            </w:pPr>
                            <w:r>
                              <w:rPr>
                                <w:rFonts w:ascii="Arial Unicode MS" w:eastAsia="Times New Roman" w:hAnsi="Arial Unicode MS" w:cs="Arial Unicode MS"/>
                                <w:sz w:val="24"/>
                              </w:rPr>
                              <w:t>T/CSBM XXXX-XXXX</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5.65pt;margin-top:118.95pt;width:147.75pt;height:31.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" stroked="f">
                <v:textbox>
                  <w:txbxContent>
                    <w:p w:rsidR="00156F60" w:rsidRDefault="000F32A7">
                      <w:pPr>
                        <w:rPr>
                          <w:rFonts w:ascii="Arial Unicode MS" w:eastAsia="Times New Roman" w:hAnsi="Arial Unicode MS" w:cs="Arial Unicode MS"/>
                          <w:sz w:val="24"/>
                        </w:rPr>
                      </w:pPr>
                      <w:r>
                        <w:rPr>
                          <w:rFonts w:ascii="Arial Unicode MS" w:eastAsia="Times New Roman" w:hAnsi="Arial Unicode MS" w:cs="Arial Unicode MS"/>
                          <w:sz w:val="24"/>
                        </w:rPr>
                        <w:t>T/CSBM XXXX-XXXX</w:t>
                      </w:r>
                    </w:p>
                  </w:txbxContent>
                </v:textbox>
              </v:shape>
            </w:pict>
          </mc:Fallback>
        </mc:AlternateContent>
      </w:r>
    </w:p>
    <w:p w:rsidR="00156F60" w:rsidRDefault="000F32A7">
      <w:pPr>
        <w:pStyle w:val="afc"/>
        <w:framePr w:wrap="around" w:x="1466" w:y="14063"/>
        <w:ind w:right="560"/>
        <w:jc w:val="both"/>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hint="eastAsia"/>
        </w:rPr>
        <w:t>发布</w:t>
      </w:r>
    </w:p>
    <w:p w:rsidR="00156F60" w:rsidRDefault="000F32A7">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6634480</wp:posOffset>
                </wp:positionV>
                <wp:extent cx="6120130" cy="0"/>
                <wp:effectExtent l="0" t="0" r="1397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8A38BC5" id="Line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1pt,522.4pt" to="460.9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-372110</wp:posOffset>
                </wp:positionH>
                <wp:positionV relativeFrom="paragraph">
                  <wp:posOffset>153035</wp:posOffset>
                </wp:positionV>
                <wp:extent cx="6120130" cy="0"/>
                <wp:effectExtent l="0" t="0" r="1397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0BF76C59" id="Line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9.3pt,12.05pt" to="452.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"/>
            </w:pict>
          </mc:Fallback>
        </mc:AlternateContent>
      </w:r>
    </w:p>
    <w:p w:rsidR="00156F60" w:rsidRDefault="00156F60">
      <w:pPr>
        <w:pStyle w:val="TOCHeading1"/>
        <w:tabs>
          <w:tab w:val="center" w:pos="4153"/>
        </w:tabs>
        <w:jc w:val="both"/>
        <w:rPr>
          <w:lang w:val="zh-CN"/>
        </w:rPr>
      </w:pPr>
      <w:bookmarkStart w:id="8" w:name="_Hlk8305756"/>
    </w:p>
    <w:p w:rsidR="00C931D0" w:rsidRDefault="00C931D0" w:rsidP="00C931D0">
      <w:pPr>
        <w:rPr>
          <w:lang w:val="zh-CN"/>
        </w:rPr>
      </w:pPr>
    </w:p>
    <w:p w:rsidR="00C931D0" w:rsidRPr="00C931D0" w:rsidRDefault="00C931D0" w:rsidP="00C931D0">
      <w:pPr>
        <w:tabs>
          <w:tab w:val="center" w:pos="4153"/>
        </w:tabs>
        <w:rPr>
          <w:lang w:val="zh-CN"/>
        </w:rPr>
        <w:sectPr w:rsidR="00C931D0" w:rsidRPr="00C931D0">
          <w:head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312"/>
        </w:sectPr>
      </w:pPr>
      <w:r>
        <w:rPr>
          <w:lang w:val="zh-CN"/>
        </w:rPr>
        <w:tab/>
      </w:r>
    </w:p>
    <w:p w:rsidR="00156F60" w:rsidRDefault="000F32A7" w:rsidP="00C931D0">
      <w:pPr>
        <w:pStyle w:val="TOCHeading1"/>
        <w:tabs>
          <w:tab w:val="center" w:pos="4153"/>
          <w:tab w:val="left" w:pos="6632"/>
        </w:tabs>
        <w:jc w:val="both"/>
        <w:rPr>
          <w:color w:val="auto"/>
        </w:rPr>
      </w:pPr>
      <w:r>
        <w:rPr>
          <w:lang w:val="zh-CN"/>
        </w:rPr>
        <w:lastRenderedPageBreak/>
        <w:tab/>
      </w:r>
      <w:r>
        <w:rPr>
          <w:rFonts w:hint="eastAsia"/>
          <w:color w:val="auto"/>
          <w:lang w:val="zh-CN"/>
        </w:rPr>
        <w:t>目次</w:t>
      </w:r>
      <w:r w:rsidR="00C931D0">
        <w:rPr>
          <w:color w:val="auto"/>
          <w:lang w:val="zh-CN"/>
        </w:rPr>
        <w:tab/>
      </w:r>
    </w:p>
    <w:p w:rsidR="00156F60" w:rsidRDefault="000F32A7">
      <w:pPr>
        <w:pStyle w:val="TOC1"/>
        <w:tabs>
          <w:tab w:val="right" w:leader="dot" w:pos="8296"/>
        </w:tabs>
        <w:rPr>
          <w:rFonts w:asciiTheme="minorHAnsi" w:eastAsiaTheme="minorEastAsia" w:hAnsiTheme="minorHAnsi" w:cstheme="minorBidi"/>
          <w:kern w:val="2"/>
          <w:sz w:val="21"/>
        </w:rPr>
      </w:pPr>
      <w:r>
        <w:fldChar w:fldCharType="begin"/>
      </w:r>
      <w:r>
        <w:instrText xml:space="preserve"> TOC \o "1-3" \h \z \u </w:instrText>
      </w:r>
      <w:r>
        <w:fldChar w:fldCharType="separate"/>
      </w:r>
      <w:hyperlink w:anchor="_Toc28099846" w:history="1">
        <w:r>
          <w:rPr>
            <w:rStyle w:val="af0"/>
            <w:rFonts w:ascii="宋体" w:hAnsi="宋体"/>
            <w:b/>
          </w:rPr>
          <w:t>前言</w:t>
        </w:r>
        <w:r>
          <w:tab/>
        </w:r>
        <w:r>
          <w:fldChar w:fldCharType="begin"/>
        </w:r>
        <w:r>
          <w:instrText xml:space="preserve"> PAGEREF _Toc28099846 \h </w:instrText>
        </w:r>
        <w:r>
          <w:fldChar w:fldCharType="separate"/>
        </w:r>
        <w:r>
          <w:t>I</w:t>
        </w:r>
        <w:r>
          <w:fldChar w:fldCharType="end"/>
        </w:r>
      </w:hyperlink>
    </w:p>
    <w:p w:rsidR="00156F60" w:rsidRDefault="00F34C95">
      <w:pPr>
        <w:pStyle w:val="TOC1"/>
        <w:tabs>
          <w:tab w:val="right" w:leader="dot" w:pos="8296"/>
        </w:tabs>
        <w:rPr>
          <w:rFonts w:asciiTheme="minorHAnsi" w:eastAsiaTheme="minorEastAsia" w:hAnsiTheme="minorHAnsi" w:cstheme="minorBidi"/>
          <w:kern w:val="2"/>
          <w:sz w:val="21"/>
        </w:rPr>
      </w:pPr>
      <w:hyperlink w:anchor="_Toc28099847" w:history="1">
        <w:r w:rsidR="000F32A7">
          <w:rPr>
            <w:rStyle w:val="af0"/>
            <w:rFonts w:ascii="宋体" w:hAnsi="宋体"/>
            <w:b/>
          </w:rPr>
          <w:t>引言</w:t>
        </w:r>
        <w:r w:rsidR="000F32A7">
          <w:tab/>
        </w:r>
        <w:r w:rsidR="000F32A7">
          <w:fldChar w:fldCharType="begin"/>
        </w:r>
        <w:r w:rsidR="000F32A7">
          <w:instrText xml:space="preserve"> PAGEREF _Toc28099847 \h </w:instrText>
        </w:r>
        <w:r w:rsidR="000F32A7">
          <w:fldChar w:fldCharType="separate"/>
        </w:r>
        <w:r w:rsidR="000F32A7">
          <w:t>II</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48" w:history="1">
        <w:r w:rsidR="000F32A7">
          <w:rPr>
            <w:rStyle w:val="af0"/>
            <w:rFonts w:ascii="宋体"/>
            <w:b/>
          </w:rPr>
          <w:t>1.</w:t>
        </w:r>
        <w:r w:rsidR="000F32A7">
          <w:rPr>
            <w:rFonts w:asciiTheme="minorHAnsi" w:eastAsiaTheme="minorEastAsia" w:hAnsiTheme="minorHAnsi" w:cstheme="minorBidi"/>
            <w:kern w:val="2"/>
            <w:sz w:val="21"/>
          </w:rPr>
          <w:tab/>
        </w:r>
        <w:r w:rsidR="000F32A7">
          <w:rPr>
            <w:rStyle w:val="af0"/>
            <w:rFonts w:ascii="宋体" w:hAnsi="宋体"/>
            <w:b/>
          </w:rPr>
          <w:t>范围</w:t>
        </w:r>
        <w:r w:rsidR="000F32A7">
          <w:tab/>
        </w:r>
        <w:r w:rsidR="000F32A7">
          <w:fldChar w:fldCharType="begin"/>
        </w:r>
        <w:r w:rsidR="000F32A7">
          <w:instrText xml:space="preserve"> PAGEREF _Toc28099848 \h </w:instrText>
        </w:r>
        <w:r w:rsidR="000F32A7">
          <w:fldChar w:fldCharType="separate"/>
        </w:r>
        <w:r w:rsidR="000F32A7">
          <w:t>1</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49" w:history="1">
        <w:r w:rsidR="000F32A7">
          <w:rPr>
            <w:rStyle w:val="af0"/>
            <w:rFonts w:ascii="宋体"/>
            <w:b/>
          </w:rPr>
          <w:t>2.</w:t>
        </w:r>
        <w:r w:rsidR="000F32A7">
          <w:rPr>
            <w:rFonts w:asciiTheme="minorHAnsi" w:eastAsiaTheme="minorEastAsia" w:hAnsiTheme="minorHAnsi" w:cstheme="minorBidi"/>
            <w:kern w:val="2"/>
            <w:sz w:val="21"/>
          </w:rPr>
          <w:tab/>
        </w:r>
        <w:r w:rsidR="000F32A7">
          <w:rPr>
            <w:rStyle w:val="af0"/>
            <w:rFonts w:ascii="宋体" w:hAnsi="宋体"/>
            <w:b/>
          </w:rPr>
          <w:t>引用</w:t>
        </w:r>
        <w:r w:rsidR="000F32A7">
          <w:tab/>
        </w:r>
        <w:r w:rsidR="000F32A7">
          <w:fldChar w:fldCharType="begin"/>
        </w:r>
        <w:r w:rsidR="000F32A7">
          <w:instrText xml:space="preserve"> PAGEREF _Toc28099849 \h </w:instrText>
        </w:r>
        <w:r w:rsidR="000F32A7">
          <w:fldChar w:fldCharType="separate"/>
        </w:r>
        <w:r w:rsidR="000F32A7">
          <w:t>1</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50" w:history="1">
        <w:r w:rsidR="000F32A7">
          <w:rPr>
            <w:rStyle w:val="af0"/>
            <w:rFonts w:ascii="宋体"/>
            <w:b/>
          </w:rPr>
          <w:t>3.</w:t>
        </w:r>
        <w:r w:rsidR="000F32A7">
          <w:rPr>
            <w:rFonts w:asciiTheme="minorHAnsi" w:eastAsiaTheme="minorEastAsia" w:hAnsiTheme="minorHAnsi" w:cstheme="minorBidi"/>
            <w:kern w:val="2"/>
            <w:sz w:val="21"/>
          </w:rPr>
          <w:tab/>
        </w:r>
        <w:r w:rsidR="000F32A7">
          <w:rPr>
            <w:rStyle w:val="af0"/>
            <w:rFonts w:ascii="宋体" w:hAnsi="宋体"/>
            <w:b/>
          </w:rPr>
          <w:t>术语</w:t>
        </w:r>
        <w:r w:rsidR="000F32A7">
          <w:tab/>
        </w:r>
        <w:r w:rsidR="000F32A7">
          <w:fldChar w:fldCharType="begin"/>
        </w:r>
        <w:r w:rsidR="000F32A7">
          <w:instrText xml:space="preserve"> PAGEREF _Toc28099850 \h </w:instrText>
        </w:r>
        <w:r w:rsidR="000F32A7">
          <w:fldChar w:fldCharType="separate"/>
        </w:r>
        <w:r w:rsidR="000F32A7">
          <w:t>1</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51" w:history="1">
        <w:r w:rsidR="000F32A7">
          <w:rPr>
            <w:rStyle w:val="af0"/>
            <w:rFonts w:ascii="宋体"/>
            <w:b/>
          </w:rPr>
          <w:t>4.</w:t>
        </w:r>
        <w:r w:rsidR="000F32A7">
          <w:rPr>
            <w:rFonts w:asciiTheme="minorHAnsi" w:eastAsiaTheme="minorEastAsia" w:hAnsiTheme="minorHAnsi" w:cstheme="minorBidi"/>
            <w:kern w:val="2"/>
            <w:sz w:val="21"/>
          </w:rPr>
          <w:tab/>
        </w:r>
        <w:r w:rsidR="000F32A7">
          <w:rPr>
            <w:rStyle w:val="af0"/>
            <w:rFonts w:ascii="宋体" w:hAnsi="宋体"/>
            <w:b/>
          </w:rPr>
          <w:t>通用要求</w:t>
        </w:r>
        <w:r w:rsidR="000F32A7">
          <w:tab/>
        </w:r>
        <w:r w:rsidR="000F32A7">
          <w:fldChar w:fldCharType="begin"/>
        </w:r>
        <w:r w:rsidR="000F32A7">
          <w:instrText xml:space="preserve"> PAGEREF _Toc28099851 \h </w:instrText>
        </w:r>
        <w:r w:rsidR="000F32A7">
          <w:fldChar w:fldCharType="separate"/>
        </w:r>
        <w:r w:rsidR="000F32A7">
          <w:t>1</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52" w:history="1">
        <w:r w:rsidR="000F32A7">
          <w:rPr>
            <w:rStyle w:val="af0"/>
            <w:rFonts w:ascii="宋体"/>
            <w:b/>
          </w:rPr>
          <w:t>5.</w:t>
        </w:r>
        <w:r w:rsidR="000F32A7">
          <w:rPr>
            <w:rFonts w:asciiTheme="minorHAnsi" w:eastAsiaTheme="minorEastAsia" w:hAnsiTheme="minorHAnsi" w:cstheme="minorBidi"/>
            <w:kern w:val="2"/>
            <w:sz w:val="21"/>
          </w:rPr>
          <w:tab/>
        </w:r>
        <w:r w:rsidR="000F32A7">
          <w:rPr>
            <w:rStyle w:val="af0"/>
            <w:rFonts w:ascii="宋体" w:hAnsi="宋体"/>
            <w:b/>
          </w:rPr>
          <w:t>样品状态、规格和数量</w:t>
        </w:r>
        <w:r w:rsidR="000F32A7">
          <w:tab/>
        </w:r>
        <w:r w:rsidR="000F32A7">
          <w:fldChar w:fldCharType="begin"/>
        </w:r>
        <w:r w:rsidR="000F32A7">
          <w:instrText xml:space="preserve"> PAGEREF _Toc28099852 \h </w:instrText>
        </w:r>
        <w:r w:rsidR="000F32A7">
          <w:fldChar w:fldCharType="separate"/>
        </w:r>
        <w:r w:rsidR="000F32A7">
          <w:t>2</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53" w:history="1">
        <w:r w:rsidR="000F32A7">
          <w:rPr>
            <w:rStyle w:val="af0"/>
            <w:rFonts w:ascii="宋体"/>
            <w:b/>
          </w:rPr>
          <w:t>6.</w:t>
        </w:r>
        <w:r w:rsidR="000F32A7">
          <w:rPr>
            <w:rFonts w:asciiTheme="minorHAnsi" w:eastAsiaTheme="minorEastAsia" w:hAnsiTheme="minorHAnsi" w:cstheme="minorBidi"/>
            <w:kern w:val="2"/>
            <w:sz w:val="21"/>
          </w:rPr>
          <w:tab/>
        </w:r>
        <w:r w:rsidR="000F32A7">
          <w:rPr>
            <w:rStyle w:val="af0"/>
            <w:rFonts w:ascii="宋体" w:hAnsi="宋体"/>
            <w:b/>
          </w:rPr>
          <w:t>测试方法</w:t>
        </w:r>
        <w:r w:rsidR="000F32A7">
          <w:tab/>
        </w:r>
        <w:r w:rsidR="000F32A7">
          <w:fldChar w:fldCharType="begin"/>
        </w:r>
        <w:r w:rsidR="000F32A7">
          <w:instrText xml:space="preserve"> PAGEREF _Toc28099853 \h </w:instrText>
        </w:r>
        <w:r w:rsidR="000F32A7">
          <w:fldChar w:fldCharType="separate"/>
        </w:r>
        <w:r w:rsidR="000F32A7">
          <w:t>3</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54" w:history="1">
        <w:r w:rsidR="000F32A7">
          <w:rPr>
            <w:rStyle w:val="af0"/>
            <w:rFonts w:ascii="宋体"/>
            <w:b/>
          </w:rPr>
          <w:t>7.</w:t>
        </w:r>
        <w:r w:rsidR="000F32A7">
          <w:rPr>
            <w:rFonts w:asciiTheme="minorHAnsi" w:eastAsiaTheme="minorEastAsia" w:hAnsiTheme="minorHAnsi" w:cstheme="minorBidi"/>
            <w:kern w:val="2"/>
            <w:sz w:val="21"/>
          </w:rPr>
          <w:tab/>
        </w:r>
        <w:r w:rsidR="000F32A7">
          <w:rPr>
            <w:rStyle w:val="af0"/>
            <w:rFonts w:ascii="宋体" w:hAnsi="宋体"/>
            <w:b/>
          </w:rPr>
          <w:t>结果</w:t>
        </w:r>
        <w:r w:rsidR="000F32A7">
          <w:tab/>
        </w:r>
        <w:r w:rsidR="000F32A7">
          <w:fldChar w:fldCharType="begin"/>
        </w:r>
        <w:r w:rsidR="000F32A7">
          <w:instrText xml:space="preserve"> PAGEREF _Toc28099854 \h </w:instrText>
        </w:r>
        <w:r w:rsidR="000F32A7">
          <w:fldChar w:fldCharType="separate"/>
        </w:r>
        <w:r w:rsidR="000F32A7">
          <w:t>3</w:t>
        </w:r>
        <w:r w:rsidR="000F32A7">
          <w:fldChar w:fldCharType="end"/>
        </w:r>
      </w:hyperlink>
    </w:p>
    <w:p w:rsidR="00156F60" w:rsidRDefault="00F34C95">
      <w:pPr>
        <w:pStyle w:val="TOC1"/>
        <w:tabs>
          <w:tab w:val="left" w:pos="440"/>
          <w:tab w:val="right" w:leader="dot" w:pos="8296"/>
        </w:tabs>
        <w:rPr>
          <w:rFonts w:asciiTheme="minorHAnsi" w:eastAsiaTheme="minorEastAsia" w:hAnsiTheme="minorHAnsi" w:cstheme="minorBidi"/>
          <w:kern w:val="2"/>
          <w:sz w:val="21"/>
        </w:rPr>
      </w:pPr>
      <w:hyperlink w:anchor="_Toc28099855" w:history="1">
        <w:r w:rsidR="000F32A7">
          <w:rPr>
            <w:rStyle w:val="af0"/>
            <w:rFonts w:ascii="宋体"/>
            <w:b/>
          </w:rPr>
          <w:t>8.</w:t>
        </w:r>
        <w:r w:rsidR="000F32A7">
          <w:rPr>
            <w:rFonts w:asciiTheme="minorHAnsi" w:eastAsiaTheme="minorEastAsia" w:hAnsiTheme="minorHAnsi" w:cstheme="minorBidi"/>
            <w:kern w:val="2"/>
            <w:sz w:val="21"/>
          </w:rPr>
          <w:tab/>
        </w:r>
        <w:r w:rsidR="000F32A7">
          <w:rPr>
            <w:rStyle w:val="af0"/>
            <w:rFonts w:ascii="宋体" w:hAnsi="宋体"/>
            <w:b/>
          </w:rPr>
          <w:t>报告</w:t>
        </w:r>
        <w:r w:rsidR="000F32A7">
          <w:tab/>
        </w:r>
        <w:r w:rsidR="000F32A7">
          <w:fldChar w:fldCharType="begin"/>
        </w:r>
        <w:r w:rsidR="000F32A7">
          <w:instrText xml:space="preserve"> PAGEREF _Toc28099855 \h </w:instrText>
        </w:r>
        <w:r w:rsidR="000F32A7">
          <w:fldChar w:fldCharType="separate"/>
        </w:r>
        <w:r w:rsidR="000F32A7">
          <w:t>4</w:t>
        </w:r>
        <w:r w:rsidR="000F32A7">
          <w:fldChar w:fldCharType="end"/>
        </w:r>
      </w:hyperlink>
    </w:p>
    <w:p w:rsidR="00156F60" w:rsidRDefault="00F34C95">
      <w:pPr>
        <w:pStyle w:val="TOC1"/>
        <w:tabs>
          <w:tab w:val="right" w:leader="dot" w:pos="8296"/>
        </w:tabs>
        <w:rPr>
          <w:rFonts w:asciiTheme="minorHAnsi" w:eastAsiaTheme="minorEastAsia" w:hAnsiTheme="minorHAnsi" w:cstheme="minorBidi"/>
          <w:kern w:val="2"/>
          <w:sz w:val="21"/>
        </w:rPr>
      </w:pPr>
      <w:hyperlink w:anchor="_Toc28099856" w:history="1">
        <w:r w:rsidR="000F32A7">
          <w:rPr>
            <w:rStyle w:val="af0"/>
            <w:rFonts w:ascii="宋体" w:hAnsi="宋体"/>
          </w:rPr>
          <w:t xml:space="preserve">附录A </w:t>
        </w:r>
        <w:r w:rsidR="000F32A7">
          <w:rPr>
            <w:rStyle w:val="af0"/>
            <w:rFonts w:ascii="宋体" w:hAnsi="宋体" w:hint="eastAsia"/>
          </w:rPr>
          <w:t>压力测试法</w:t>
        </w:r>
        <w:r w:rsidR="000F32A7">
          <w:tab/>
        </w:r>
        <w:r w:rsidR="000F32A7">
          <w:fldChar w:fldCharType="begin"/>
        </w:r>
        <w:r w:rsidR="000F32A7">
          <w:instrText xml:space="preserve"> PAGEREF _Toc28099856 \h </w:instrText>
        </w:r>
        <w:r w:rsidR="000F32A7">
          <w:fldChar w:fldCharType="separate"/>
        </w:r>
        <w:r w:rsidR="000F32A7">
          <w:t>6</w:t>
        </w:r>
        <w:r w:rsidR="000F32A7">
          <w:fldChar w:fldCharType="end"/>
        </w:r>
      </w:hyperlink>
    </w:p>
    <w:p w:rsidR="00156F60" w:rsidRDefault="00F34C95">
      <w:pPr>
        <w:pStyle w:val="TOC1"/>
        <w:tabs>
          <w:tab w:val="right" w:leader="dot" w:pos="8296"/>
        </w:tabs>
        <w:rPr>
          <w:rFonts w:asciiTheme="minorHAnsi" w:eastAsiaTheme="minorEastAsia" w:hAnsiTheme="minorHAnsi" w:cstheme="minorBidi"/>
          <w:kern w:val="2"/>
          <w:sz w:val="21"/>
        </w:rPr>
      </w:pPr>
      <w:hyperlink w:anchor="_Toc28099857" w:history="1">
        <w:r w:rsidR="000F32A7">
          <w:rPr>
            <w:rStyle w:val="af0"/>
            <w:rFonts w:ascii="宋体" w:hAnsi="宋体"/>
          </w:rPr>
          <w:t xml:space="preserve">附录B </w:t>
        </w:r>
        <w:r w:rsidR="000F32A7">
          <w:rPr>
            <w:rStyle w:val="af0"/>
            <w:rFonts w:ascii="宋体" w:hAnsi="宋体" w:hint="eastAsia"/>
          </w:rPr>
          <w:t>位移测试法</w:t>
        </w:r>
        <w:r w:rsidR="000F32A7">
          <w:tab/>
        </w:r>
        <w:r w:rsidR="000F32A7">
          <w:fldChar w:fldCharType="begin"/>
        </w:r>
        <w:r w:rsidR="000F32A7">
          <w:instrText xml:space="preserve"> PAGEREF _Toc28099857 \h </w:instrText>
        </w:r>
        <w:r w:rsidR="000F32A7">
          <w:fldChar w:fldCharType="separate"/>
        </w:r>
        <w:r w:rsidR="000F32A7">
          <w:t>7</w:t>
        </w:r>
        <w:r w:rsidR="000F32A7">
          <w:fldChar w:fldCharType="end"/>
        </w:r>
      </w:hyperlink>
    </w:p>
    <w:p w:rsidR="00156F60" w:rsidRDefault="00F34C95">
      <w:pPr>
        <w:pStyle w:val="TOC1"/>
        <w:tabs>
          <w:tab w:val="right" w:leader="dot" w:pos="8296"/>
        </w:tabs>
        <w:rPr>
          <w:rFonts w:asciiTheme="minorHAnsi" w:eastAsiaTheme="minorEastAsia" w:hAnsiTheme="minorHAnsi" w:cstheme="minorBidi"/>
          <w:kern w:val="2"/>
          <w:sz w:val="21"/>
        </w:rPr>
      </w:pPr>
      <w:hyperlink w:anchor="_Toc28099858" w:history="1">
        <w:r w:rsidR="000F32A7">
          <w:rPr>
            <w:rStyle w:val="af0"/>
            <w:rFonts w:ascii="宋体" w:hAnsi="宋体"/>
          </w:rPr>
          <w:t xml:space="preserve">附录C </w:t>
        </w:r>
        <w:r w:rsidR="000F32A7">
          <w:rPr>
            <w:rFonts w:ascii="宋体" w:hAnsi="宋体" w:hint="eastAsia"/>
          </w:rPr>
          <w:t>应变测试法</w:t>
        </w:r>
        <w:r w:rsidR="000F32A7">
          <w:tab/>
        </w:r>
        <w:r w:rsidR="000F32A7">
          <w:fldChar w:fldCharType="begin"/>
        </w:r>
        <w:r w:rsidR="000F32A7">
          <w:instrText xml:space="preserve"> PAGEREF _Toc28099858 \h </w:instrText>
        </w:r>
        <w:r w:rsidR="000F32A7">
          <w:fldChar w:fldCharType="separate"/>
        </w:r>
        <w:r w:rsidR="000F32A7">
          <w:t>9</w:t>
        </w:r>
        <w:r w:rsidR="000F32A7">
          <w:fldChar w:fldCharType="end"/>
        </w:r>
      </w:hyperlink>
    </w:p>
    <w:p w:rsidR="00156F60" w:rsidRDefault="00F34C95">
      <w:pPr>
        <w:pStyle w:val="TOC1"/>
        <w:tabs>
          <w:tab w:val="right" w:leader="dot" w:pos="8296"/>
        </w:tabs>
        <w:rPr>
          <w:rFonts w:asciiTheme="minorHAnsi" w:eastAsiaTheme="minorEastAsia" w:hAnsiTheme="minorHAnsi" w:cstheme="minorBidi"/>
          <w:kern w:val="2"/>
          <w:sz w:val="21"/>
        </w:rPr>
      </w:pPr>
      <w:hyperlink w:anchor="_Toc28099859" w:history="1">
        <w:r w:rsidR="000F32A7">
          <w:rPr>
            <w:rStyle w:val="af0"/>
            <w:rFonts w:ascii="宋体" w:hAnsi="宋体"/>
            <w:b/>
            <w:bCs/>
          </w:rPr>
          <w:t>参考文献</w:t>
        </w:r>
        <w:r w:rsidR="000F32A7">
          <w:tab/>
        </w:r>
        <w:r w:rsidR="000F32A7">
          <w:fldChar w:fldCharType="begin"/>
        </w:r>
        <w:r w:rsidR="000F32A7">
          <w:instrText xml:space="preserve"> PAGEREF _Toc28099859 \h </w:instrText>
        </w:r>
        <w:r w:rsidR="000F32A7">
          <w:fldChar w:fldCharType="separate"/>
        </w:r>
        <w:r w:rsidR="000F32A7">
          <w:t>10</w:t>
        </w:r>
        <w:r w:rsidR="000F32A7">
          <w:fldChar w:fldCharType="end"/>
        </w:r>
      </w:hyperlink>
    </w:p>
    <w:p w:rsidR="00156F60" w:rsidRDefault="000F32A7">
      <w:pPr>
        <w:sectPr w:rsidR="00156F60">
          <w:headerReference w:type="first" r:id="rId13"/>
          <w:footerReference w:type="first" r:id="rId14"/>
          <w:pgSz w:w="11906" w:h="16838"/>
          <w:pgMar w:top="1440" w:right="1800" w:bottom="1440" w:left="1800" w:header="851" w:footer="992" w:gutter="0"/>
          <w:pgNumType w:fmt="upperRoman" w:start="1"/>
          <w:cols w:space="425"/>
          <w:titlePg/>
          <w:docGrid w:type="lines" w:linePitch="312"/>
        </w:sectPr>
      </w:pPr>
      <w:r>
        <w:fldChar w:fldCharType="end"/>
      </w:r>
    </w:p>
    <w:p w:rsidR="00156F60" w:rsidRDefault="000F32A7">
      <w:pPr>
        <w:pStyle w:val="aff"/>
        <w:spacing w:beforeLines="100" w:before="312" w:afterLines="100" w:after="312" w:line="120" w:lineRule="auto"/>
        <w:ind w:left="357" w:firstLineChars="0" w:firstLine="0"/>
        <w:jc w:val="center"/>
        <w:outlineLvl w:val="0"/>
        <w:rPr>
          <w:rFonts w:ascii="Times New Roman" w:eastAsia="黑体" w:hAnsi="Times New Roman"/>
          <w:sz w:val="32"/>
        </w:rPr>
      </w:pPr>
      <w:bookmarkStart w:id="9" w:name="_Toc28099846"/>
      <w:r>
        <w:rPr>
          <w:rFonts w:ascii="Times New Roman" w:eastAsia="黑体" w:hAnsi="Times New Roman" w:hint="eastAsia"/>
          <w:sz w:val="32"/>
        </w:rPr>
        <w:lastRenderedPageBreak/>
        <w:t>前</w:t>
      </w:r>
      <w:r>
        <w:rPr>
          <w:rFonts w:ascii="Times New Roman" w:eastAsia="黑体" w:hAnsi="Times New Roman" w:hint="eastAsia"/>
          <w:sz w:val="32"/>
        </w:rPr>
        <w:t xml:space="preserve">  </w:t>
      </w:r>
      <w:r>
        <w:rPr>
          <w:rFonts w:ascii="Times New Roman" w:eastAsia="黑体" w:hAnsi="Times New Roman" w:hint="eastAsia"/>
          <w:sz w:val="32"/>
        </w:rPr>
        <w:t>言</w:t>
      </w:r>
      <w:bookmarkEnd w:id="9"/>
    </w:p>
    <w:p w:rsidR="00156F60" w:rsidRDefault="000F32A7">
      <w:pPr>
        <w:spacing w:line="120" w:lineRule="auto"/>
        <w:ind w:firstLineChars="200" w:firstLine="420"/>
        <w:rPr>
          <w:rFonts w:ascii="宋体" w:hAnsi="宋体"/>
          <w:szCs w:val="21"/>
        </w:rPr>
      </w:pPr>
      <w:r>
        <w:rPr>
          <w:rFonts w:ascii="宋体" w:hAnsi="宋体" w:hint="eastAsia"/>
          <w:szCs w:val="21"/>
        </w:rPr>
        <w:t>本标准按照GB/T 1.1-2009给出的规则起草。</w:t>
      </w:r>
    </w:p>
    <w:p w:rsidR="00156F60" w:rsidRDefault="000F32A7">
      <w:pPr>
        <w:spacing w:line="120" w:lineRule="auto"/>
        <w:ind w:firstLineChars="200" w:firstLine="420"/>
        <w:rPr>
          <w:rFonts w:ascii="宋体" w:hAnsi="宋体"/>
          <w:szCs w:val="21"/>
        </w:rPr>
      </w:pPr>
      <w:r>
        <w:rPr>
          <w:rFonts w:ascii="宋体" w:hAnsi="宋体" w:hint="eastAsia"/>
          <w:szCs w:val="21"/>
        </w:rPr>
        <w:t>请注意本文件的某些内容可能涉及专利。本文件的发布机构不承担识别这些专利的责任。</w:t>
      </w:r>
    </w:p>
    <w:p w:rsidR="00156F60" w:rsidRDefault="000F32A7">
      <w:pPr>
        <w:spacing w:line="120" w:lineRule="auto"/>
        <w:ind w:firstLineChars="200" w:firstLine="420"/>
        <w:rPr>
          <w:rFonts w:ascii="宋体" w:hAnsi="宋体"/>
          <w:szCs w:val="21"/>
        </w:rPr>
      </w:pPr>
      <w:r>
        <w:rPr>
          <w:rFonts w:ascii="宋体" w:hAnsi="宋体" w:hint="eastAsia"/>
          <w:szCs w:val="21"/>
        </w:rPr>
        <w:t>本标准由</w:t>
      </w:r>
      <w:r>
        <w:rPr>
          <w:rFonts w:ascii="Times New Roman" w:hAnsi="Times New Roman"/>
          <w:color w:val="000000"/>
        </w:rPr>
        <w:t>中国生物材料学会提出</w:t>
      </w:r>
      <w:proofErr w:type="gramStart"/>
      <w:r>
        <w:rPr>
          <w:rFonts w:ascii="宋体" w:hAnsi="宋体" w:hint="eastAsia"/>
          <w:szCs w:val="21"/>
        </w:rPr>
        <w:t>提出</w:t>
      </w:r>
      <w:proofErr w:type="gramEnd"/>
      <w:r>
        <w:rPr>
          <w:rFonts w:ascii="宋体" w:hAnsi="宋体" w:hint="eastAsia"/>
          <w:szCs w:val="21"/>
        </w:rPr>
        <w:t>。</w:t>
      </w:r>
    </w:p>
    <w:p w:rsidR="00156F60" w:rsidRDefault="000F32A7">
      <w:pPr>
        <w:spacing w:line="120" w:lineRule="auto"/>
        <w:ind w:firstLineChars="200" w:firstLine="420"/>
        <w:rPr>
          <w:rFonts w:ascii="宋体" w:hAnsi="宋体"/>
          <w:szCs w:val="21"/>
        </w:rPr>
      </w:pPr>
      <w:r>
        <w:rPr>
          <w:rFonts w:ascii="宋体" w:hAnsi="宋体" w:hint="eastAsia"/>
          <w:szCs w:val="21"/>
        </w:rPr>
        <w:t>本标准由中国生物材料学会标准化技术委员会归口。</w:t>
      </w:r>
    </w:p>
    <w:p w:rsidR="00156F60" w:rsidRDefault="000F32A7">
      <w:pPr>
        <w:spacing w:line="120" w:lineRule="auto"/>
        <w:ind w:firstLineChars="200" w:firstLine="420"/>
        <w:rPr>
          <w:rFonts w:ascii="宋体" w:hAnsi="宋体"/>
          <w:szCs w:val="21"/>
        </w:rPr>
      </w:pPr>
      <w:r>
        <w:rPr>
          <w:rFonts w:ascii="宋体" w:hAnsi="宋体" w:hint="eastAsia"/>
          <w:szCs w:val="21"/>
        </w:rPr>
        <w:t>本标准起草单位：</w:t>
      </w:r>
    </w:p>
    <w:p w:rsidR="00156F60" w:rsidRDefault="000F32A7">
      <w:pPr>
        <w:spacing w:line="120" w:lineRule="auto"/>
        <w:ind w:firstLineChars="200" w:firstLine="420"/>
        <w:rPr>
          <w:rFonts w:ascii="宋体" w:hAnsi="宋体"/>
          <w:szCs w:val="21"/>
        </w:rPr>
      </w:pPr>
      <w:r>
        <w:rPr>
          <w:rFonts w:ascii="宋体" w:hAnsi="宋体" w:hint="eastAsia"/>
          <w:szCs w:val="21"/>
        </w:rPr>
        <w:t>本标准主要起草人：</w:t>
      </w:r>
    </w:p>
    <w:p w:rsidR="00156F60" w:rsidRDefault="000F32A7">
      <w:pPr>
        <w:widowControl/>
        <w:jc w:val="left"/>
        <w:rPr>
          <w:rFonts w:ascii="宋体"/>
          <w:b/>
        </w:rPr>
        <w:sectPr w:rsidR="00156F60">
          <w:footerReference w:type="first" r:id="rId15"/>
          <w:pgSz w:w="11906" w:h="16838"/>
          <w:pgMar w:top="1440" w:right="1800" w:bottom="1440" w:left="1800" w:header="851" w:footer="992" w:gutter="0"/>
          <w:pgNumType w:fmt="upperRoman" w:start="1"/>
          <w:cols w:space="425"/>
          <w:titlePg/>
          <w:docGrid w:type="lines" w:linePitch="312"/>
        </w:sectPr>
      </w:pPr>
      <w:r>
        <w:rPr>
          <w:rFonts w:ascii="宋体"/>
          <w:b/>
        </w:rPr>
        <w:br w:type="page"/>
      </w:r>
    </w:p>
    <w:p w:rsidR="00156F60" w:rsidRDefault="000F32A7">
      <w:pPr>
        <w:pStyle w:val="aff"/>
        <w:spacing w:line="120" w:lineRule="auto"/>
        <w:ind w:left="357" w:firstLineChars="0" w:firstLine="0"/>
        <w:jc w:val="center"/>
        <w:outlineLvl w:val="0"/>
        <w:rPr>
          <w:rFonts w:ascii="宋体"/>
          <w:b/>
        </w:rPr>
      </w:pPr>
      <w:bookmarkStart w:id="10" w:name="_Toc28099847"/>
      <w:r>
        <w:rPr>
          <w:rFonts w:ascii="宋体" w:hAnsi="宋体" w:hint="eastAsia"/>
          <w:b/>
        </w:rPr>
        <w:lastRenderedPageBreak/>
        <w:t>引言</w:t>
      </w:r>
      <w:bookmarkEnd w:id="10"/>
    </w:p>
    <w:p w:rsidR="00156F60" w:rsidRDefault="00156F60">
      <w:pPr>
        <w:widowControl/>
        <w:jc w:val="center"/>
        <w:rPr>
          <w:rFonts w:ascii="宋体"/>
        </w:rPr>
      </w:pPr>
    </w:p>
    <w:p w:rsidR="00156F60" w:rsidRDefault="000F32A7">
      <w:pPr>
        <w:spacing w:line="120" w:lineRule="auto"/>
        <w:ind w:firstLineChars="200" w:firstLine="420"/>
        <w:rPr>
          <w:rFonts w:ascii="宋体"/>
          <w:szCs w:val="21"/>
        </w:rPr>
      </w:pPr>
      <w:r>
        <w:rPr>
          <w:rFonts w:ascii="宋体" w:hAnsi="宋体" w:hint="eastAsia"/>
          <w:szCs w:val="21"/>
        </w:rPr>
        <w:t>现有心脏封堵器标准《</w:t>
      </w:r>
      <w:r>
        <w:rPr>
          <w:rFonts w:ascii="宋体" w:hAnsi="宋体"/>
          <w:szCs w:val="21"/>
        </w:rPr>
        <w:t xml:space="preserve">YY/T 1553-2017 </w:t>
      </w:r>
      <w:r>
        <w:rPr>
          <w:rFonts w:ascii="宋体" w:hAnsi="宋体" w:hint="eastAsia"/>
          <w:szCs w:val="21"/>
        </w:rPr>
        <w:t>心血管植入物心脏封堵器》虽然要求评价心脏封堵器的耐久性性能，但并未列出相应的试验方法，其它国内外标准也未见相似内容。本标准在《</w:t>
      </w:r>
      <w:r>
        <w:rPr>
          <w:rFonts w:ascii="宋体" w:hAnsi="宋体"/>
          <w:szCs w:val="21"/>
        </w:rPr>
        <w:t xml:space="preserve">YY/T </w:t>
      </w:r>
      <w:r w:rsidR="005B3DBD">
        <w:rPr>
          <w:rFonts w:ascii="宋体" w:hAnsi="宋体"/>
          <w:szCs w:val="21"/>
        </w:rPr>
        <w:t>1553</w:t>
      </w:r>
      <w:r>
        <w:rPr>
          <w:rFonts w:ascii="宋体" w:hAnsi="宋体"/>
          <w:szCs w:val="21"/>
        </w:rPr>
        <w:t xml:space="preserve">-2017 </w:t>
      </w:r>
      <w:r w:rsidR="002D014E">
        <w:rPr>
          <w:rFonts w:ascii="宋体" w:hAnsi="宋体" w:hint="eastAsia"/>
          <w:szCs w:val="21"/>
        </w:rPr>
        <w:t xml:space="preserve">心血管植入物 </w:t>
      </w:r>
      <w:r>
        <w:rPr>
          <w:rFonts w:ascii="宋体" w:hAnsi="宋体" w:hint="eastAsia"/>
          <w:szCs w:val="21"/>
        </w:rPr>
        <w:t>心脏封堵器》规定的心脏封堵器耐久性试验基本要求的基础上，细化形成心脏封堵器脉动耐久性能评价方法，是对《</w:t>
      </w:r>
      <w:r>
        <w:rPr>
          <w:rFonts w:ascii="宋体" w:hAnsi="宋体"/>
          <w:szCs w:val="21"/>
        </w:rPr>
        <w:t>YY/T 15</w:t>
      </w:r>
      <w:r w:rsidR="005B3DBD">
        <w:rPr>
          <w:rFonts w:ascii="宋体" w:hAnsi="宋体"/>
          <w:szCs w:val="21"/>
        </w:rPr>
        <w:t>5</w:t>
      </w:r>
      <w:r>
        <w:rPr>
          <w:rFonts w:ascii="宋体" w:hAnsi="宋体"/>
          <w:szCs w:val="21"/>
        </w:rPr>
        <w:t xml:space="preserve">3-2017 </w:t>
      </w:r>
      <w:r w:rsidR="002D014E">
        <w:rPr>
          <w:rFonts w:ascii="宋体" w:hAnsi="宋体" w:hint="eastAsia"/>
          <w:szCs w:val="21"/>
        </w:rPr>
        <w:t xml:space="preserve">心血管植入物 </w:t>
      </w:r>
      <w:r>
        <w:rPr>
          <w:rFonts w:ascii="宋体" w:hAnsi="宋体" w:hint="eastAsia"/>
          <w:szCs w:val="21"/>
        </w:rPr>
        <w:t>心脏封堵器》标准的补充。</w:t>
      </w:r>
    </w:p>
    <w:p w:rsidR="00156F60" w:rsidRDefault="000F32A7">
      <w:pPr>
        <w:spacing w:line="120" w:lineRule="auto"/>
        <w:ind w:firstLineChars="200" w:firstLine="420"/>
        <w:rPr>
          <w:rFonts w:ascii="宋体" w:hAnsi="宋体"/>
          <w:szCs w:val="21"/>
        </w:rPr>
        <w:sectPr w:rsidR="00156F60">
          <w:pgSz w:w="11906" w:h="16838"/>
          <w:pgMar w:top="1440" w:right="1800" w:bottom="1440" w:left="1800" w:header="851" w:footer="992" w:gutter="0"/>
          <w:pgNumType w:fmt="upperRoman" w:start="2"/>
          <w:cols w:space="425"/>
          <w:titlePg/>
          <w:docGrid w:type="lines" w:linePitch="312"/>
        </w:sectPr>
      </w:pPr>
      <w:r>
        <w:rPr>
          <w:rFonts w:ascii="宋体" w:hAnsi="宋体" w:hint="eastAsia"/>
          <w:szCs w:val="21"/>
        </w:rPr>
        <w:t>在镍钛合金制成的心脏封堵器技术领域，随着知识的增长和技术的改进，本标准宜被修改、更新及修订。</w:t>
      </w:r>
    </w:p>
    <w:p w:rsidR="00156F60" w:rsidRDefault="00156F60">
      <w:pPr>
        <w:pStyle w:val="aff"/>
        <w:spacing w:line="120" w:lineRule="auto"/>
        <w:ind w:firstLineChars="0" w:firstLine="0"/>
        <w:outlineLvl w:val="0"/>
        <w:rPr>
          <w:rFonts w:ascii="宋体"/>
          <w:b/>
        </w:rPr>
      </w:pPr>
      <w:bookmarkStart w:id="11" w:name="_Toc28099848"/>
    </w:p>
    <w:p w:rsidR="00156F60" w:rsidRDefault="000F32A7">
      <w:pPr>
        <w:pStyle w:val="aff"/>
        <w:spacing w:line="120" w:lineRule="auto"/>
        <w:ind w:firstLineChars="0" w:firstLine="0"/>
        <w:jc w:val="center"/>
        <w:outlineLvl w:val="0"/>
        <w:rPr>
          <w:rFonts w:ascii="黑体" w:eastAsia="黑体"/>
          <w:b/>
          <w:bCs/>
          <w:sz w:val="32"/>
          <w:szCs w:val="32"/>
        </w:rPr>
      </w:pPr>
      <w:r>
        <w:rPr>
          <w:rFonts w:ascii="黑体" w:eastAsia="黑体" w:hint="eastAsia"/>
          <w:b/>
          <w:bCs/>
          <w:sz w:val="32"/>
          <w:szCs w:val="32"/>
        </w:rPr>
        <w:t>心脏封堵器体外脉动耐久性测试方法</w:t>
      </w:r>
    </w:p>
    <w:p w:rsidR="00156F60" w:rsidRDefault="00156F60">
      <w:pPr>
        <w:pStyle w:val="aff"/>
        <w:spacing w:line="120" w:lineRule="auto"/>
        <w:ind w:firstLineChars="0" w:firstLine="0"/>
        <w:jc w:val="center"/>
        <w:outlineLvl w:val="0"/>
        <w:rPr>
          <w:rFonts w:ascii="黑体" w:eastAsia="黑体"/>
          <w:sz w:val="28"/>
          <w:szCs w:val="28"/>
        </w:rPr>
      </w:pPr>
    </w:p>
    <w:p w:rsidR="00156F60" w:rsidRDefault="000F32A7">
      <w:pPr>
        <w:pStyle w:val="aff"/>
        <w:numPr>
          <w:ilvl w:val="0"/>
          <w:numId w:val="1"/>
        </w:numPr>
        <w:spacing w:line="120" w:lineRule="auto"/>
        <w:ind w:left="357" w:firstLineChars="0" w:hanging="357"/>
        <w:outlineLvl w:val="0"/>
        <w:rPr>
          <w:rFonts w:ascii="宋体"/>
          <w:b/>
        </w:rPr>
      </w:pPr>
      <w:r>
        <w:rPr>
          <w:rFonts w:ascii="宋体" w:hAnsi="宋体" w:hint="eastAsia"/>
          <w:b/>
        </w:rPr>
        <w:t>范围</w:t>
      </w:r>
      <w:bookmarkEnd w:id="11"/>
    </w:p>
    <w:p w:rsidR="00156F60" w:rsidRDefault="00156F60">
      <w:pPr>
        <w:pStyle w:val="aff"/>
        <w:spacing w:line="120" w:lineRule="auto"/>
        <w:ind w:left="360" w:firstLineChars="0" w:firstLine="0"/>
        <w:rPr>
          <w:rFonts w:ascii="宋体"/>
          <w:b/>
        </w:rPr>
      </w:pPr>
    </w:p>
    <w:p w:rsidR="00156F60" w:rsidRDefault="000F32A7">
      <w:pPr>
        <w:pStyle w:val="aff"/>
        <w:spacing w:line="276" w:lineRule="auto"/>
        <w:ind w:firstLineChars="202" w:firstLine="424"/>
        <w:rPr>
          <w:rFonts w:ascii="宋体" w:hAnsi="宋体"/>
        </w:rPr>
      </w:pPr>
      <w:r>
        <w:rPr>
          <w:rFonts w:ascii="宋体" w:hAnsi="宋体" w:hint="eastAsia"/>
        </w:rPr>
        <w:t>本标准通过施加周期性的单侧压力条件下使得心脏封堵器模拟体内运动来评价封堵器的耐久性能。典型的耐久性测试周期相当于</w:t>
      </w:r>
      <w:r>
        <w:rPr>
          <w:rFonts w:ascii="宋体" w:hAnsi="宋体"/>
        </w:rPr>
        <w:t>10</w:t>
      </w:r>
      <w:r>
        <w:rPr>
          <w:rFonts w:ascii="宋体" w:hAnsi="宋体" w:hint="eastAsia"/>
        </w:rPr>
        <w:t>年，至少</w:t>
      </w:r>
      <w:r>
        <w:rPr>
          <w:rFonts w:ascii="宋体" w:hAnsi="宋体"/>
        </w:rPr>
        <w:t>3.8</w:t>
      </w:r>
      <w:r>
        <w:rPr>
          <w:rFonts w:ascii="宋体" w:hAnsi="宋体" w:hint="eastAsia"/>
        </w:rPr>
        <w:t>亿次心动周期，以证明器械的耐久性。</w:t>
      </w:r>
    </w:p>
    <w:p w:rsidR="00156F60" w:rsidRDefault="000F32A7">
      <w:pPr>
        <w:pStyle w:val="aff"/>
        <w:spacing w:line="276" w:lineRule="auto"/>
        <w:ind w:firstLineChars="202" w:firstLine="424"/>
        <w:rPr>
          <w:rFonts w:ascii="宋体" w:hAnsi="宋体"/>
        </w:rPr>
      </w:pPr>
      <w:r>
        <w:rPr>
          <w:rFonts w:ascii="宋体" w:hAnsi="宋体" w:hint="eastAsia"/>
        </w:rPr>
        <w:t>该方法适用于经导管植入的用于治疗心脏缺损等病变的心脏封堵器，主要包括房间隔缺损封堵器、室间隔缺损封堵器、动脉导管未闭封堵器、卵圆孔未闭封堵器及左心耳封堵器。</w:t>
      </w:r>
    </w:p>
    <w:p w:rsidR="00156F60" w:rsidRDefault="000F32A7">
      <w:pPr>
        <w:pStyle w:val="aff"/>
        <w:spacing w:line="276" w:lineRule="auto"/>
        <w:ind w:firstLineChars="202" w:firstLine="424"/>
        <w:rPr>
          <w:rFonts w:ascii="宋体" w:hAnsi="宋体"/>
        </w:rPr>
      </w:pPr>
      <w:r>
        <w:rPr>
          <w:rFonts w:ascii="宋体" w:hAnsi="宋体" w:hint="eastAsia"/>
        </w:rPr>
        <w:t>本标准适用于金属合金材料的心脏封堵器。聚合物封堵器或生物可吸收降解封堵器可以参考本标准，但并不特别针对这些心脏封堵器所特有的属性。</w:t>
      </w:r>
    </w:p>
    <w:p w:rsidR="00156F60" w:rsidRDefault="000F32A7">
      <w:pPr>
        <w:pStyle w:val="aff"/>
        <w:spacing w:line="276" w:lineRule="auto"/>
        <w:ind w:firstLineChars="202" w:firstLine="424"/>
        <w:rPr>
          <w:rFonts w:ascii="宋体" w:hAnsi="宋体"/>
        </w:rPr>
      </w:pPr>
      <w:r>
        <w:rPr>
          <w:rFonts w:ascii="宋体" w:hAnsi="宋体" w:hint="eastAsia"/>
        </w:rPr>
        <w:t>本标准应考虑到真实的植入情况，并给出合理性说明并提供相应的证据。</w:t>
      </w:r>
    </w:p>
    <w:p w:rsidR="00156F60" w:rsidRDefault="00156F60">
      <w:pPr>
        <w:pStyle w:val="aff"/>
        <w:spacing w:line="120" w:lineRule="auto"/>
        <w:ind w:left="360" w:firstLineChars="0" w:firstLine="0"/>
        <w:rPr>
          <w:rFonts w:ascii="宋体"/>
        </w:rPr>
      </w:pPr>
    </w:p>
    <w:p w:rsidR="00156F60" w:rsidRDefault="000F32A7">
      <w:pPr>
        <w:pStyle w:val="aff"/>
        <w:numPr>
          <w:ilvl w:val="0"/>
          <w:numId w:val="1"/>
        </w:numPr>
        <w:spacing w:line="120" w:lineRule="auto"/>
        <w:ind w:left="357" w:firstLineChars="0" w:hanging="357"/>
        <w:outlineLvl w:val="0"/>
        <w:rPr>
          <w:rFonts w:ascii="宋体"/>
          <w:b/>
        </w:rPr>
      </w:pPr>
      <w:bookmarkStart w:id="12" w:name="_Toc28099849"/>
      <w:r>
        <w:rPr>
          <w:rFonts w:ascii="宋体" w:hAnsi="宋体" w:hint="eastAsia"/>
          <w:b/>
        </w:rPr>
        <w:t>引用</w:t>
      </w:r>
      <w:bookmarkEnd w:id="12"/>
    </w:p>
    <w:p w:rsidR="00156F60" w:rsidRDefault="00156F60">
      <w:pPr>
        <w:pStyle w:val="aff"/>
        <w:spacing w:line="120" w:lineRule="auto"/>
        <w:ind w:left="360" w:firstLineChars="0" w:firstLine="0"/>
        <w:rPr>
          <w:rFonts w:ascii="宋体"/>
          <w:b/>
        </w:rPr>
      </w:pPr>
    </w:p>
    <w:p w:rsidR="00156F60" w:rsidRDefault="000F32A7">
      <w:pPr>
        <w:pStyle w:val="aff"/>
        <w:spacing w:line="276" w:lineRule="auto"/>
        <w:ind w:firstLineChars="202" w:firstLine="424"/>
        <w:rPr>
          <w:rFonts w:ascii="宋体"/>
        </w:rPr>
      </w:pPr>
      <w:r>
        <w:rPr>
          <w:rFonts w:ascii="宋体" w:hAnsi="宋体" w:hint="eastAsia"/>
        </w:rPr>
        <w:t>下列文件对于本文件的应用是必不可少的。凡是注日期的引用文件，仅注日期的版本适用于本文件。凡是不注日期的引用文件，其最新版本（包括所有的修改单）适用于本文件。</w:t>
      </w:r>
    </w:p>
    <w:p w:rsidR="00156F60" w:rsidRDefault="000F32A7">
      <w:pPr>
        <w:pStyle w:val="aff"/>
        <w:spacing w:line="276" w:lineRule="auto"/>
        <w:ind w:leftChars="172" w:left="1984" w:hangingChars="773" w:hanging="1623"/>
        <w:rPr>
          <w:rFonts w:ascii="宋体"/>
        </w:rPr>
      </w:pPr>
      <w:r>
        <w:rPr>
          <w:rFonts w:ascii="宋体" w:hAnsi="宋体"/>
        </w:rPr>
        <w:t>YY/T 1553</w:t>
      </w:r>
      <w:r>
        <w:rPr>
          <w:rFonts w:ascii="宋体" w:hAnsi="宋体"/>
        </w:rPr>
        <w:tab/>
      </w:r>
      <w:r>
        <w:rPr>
          <w:rFonts w:ascii="宋体" w:hAnsi="宋体"/>
        </w:rPr>
        <w:tab/>
      </w:r>
      <w:r>
        <w:rPr>
          <w:rFonts w:ascii="宋体" w:hAnsi="宋体" w:hint="eastAsia"/>
        </w:rPr>
        <w:t>心血管植入物</w:t>
      </w:r>
      <w:r>
        <w:rPr>
          <w:rFonts w:ascii="宋体" w:hAnsi="宋体"/>
        </w:rPr>
        <w:t xml:space="preserve"> </w:t>
      </w:r>
      <w:r>
        <w:rPr>
          <w:rFonts w:ascii="宋体" w:hAnsi="宋体" w:hint="eastAsia"/>
        </w:rPr>
        <w:t>心脏封堵器</w:t>
      </w:r>
    </w:p>
    <w:p w:rsidR="00156F60" w:rsidRDefault="000F32A7">
      <w:pPr>
        <w:pStyle w:val="aff"/>
        <w:spacing w:line="276" w:lineRule="auto"/>
        <w:ind w:leftChars="172" w:left="1984" w:hangingChars="773" w:hanging="1623"/>
        <w:rPr>
          <w:rFonts w:ascii="宋体"/>
        </w:rPr>
      </w:pPr>
      <w:r>
        <w:rPr>
          <w:rFonts w:ascii="宋体" w:hAnsi="宋体"/>
        </w:rPr>
        <w:t>YY/T 0808</w:t>
      </w:r>
      <w:r>
        <w:rPr>
          <w:rFonts w:ascii="宋体" w:hAnsi="宋体"/>
        </w:rPr>
        <w:tab/>
      </w:r>
      <w:r>
        <w:rPr>
          <w:rFonts w:ascii="宋体" w:hAnsi="宋体"/>
        </w:rPr>
        <w:tab/>
      </w:r>
      <w:r>
        <w:rPr>
          <w:rFonts w:ascii="宋体" w:hAnsi="宋体" w:hint="eastAsia"/>
        </w:rPr>
        <w:t>血管支架体外脉动耐久性测试方法</w:t>
      </w:r>
    </w:p>
    <w:p w:rsidR="00156F60" w:rsidRDefault="00156F60">
      <w:pPr>
        <w:pStyle w:val="aff"/>
        <w:spacing w:line="120" w:lineRule="auto"/>
        <w:ind w:leftChars="172" w:left="1984" w:hangingChars="773" w:hanging="1623"/>
        <w:rPr>
          <w:rFonts w:ascii="宋体"/>
          <w:color w:val="FF0000"/>
        </w:rPr>
      </w:pPr>
      <w:bookmarkStart w:id="13" w:name="_Hlk21422593"/>
    </w:p>
    <w:p w:rsidR="00156F60" w:rsidRDefault="000F32A7">
      <w:pPr>
        <w:pStyle w:val="aff"/>
        <w:numPr>
          <w:ilvl w:val="0"/>
          <w:numId w:val="1"/>
        </w:numPr>
        <w:spacing w:line="120" w:lineRule="auto"/>
        <w:ind w:left="357" w:firstLineChars="0" w:hanging="357"/>
        <w:outlineLvl w:val="0"/>
        <w:rPr>
          <w:rFonts w:ascii="宋体"/>
          <w:b/>
        </w:rPr>
      </w:pPr>
      <w:bookmarkStart w:id="14" w:name="_Toc28099850"/>
      <w:bookmarkEnd w:id="13"/>
      <w:r>
        <w:rPr>
          <w:rFonts w:ascii="宋体" w:hAnsi="宋体" w:hint="eastAsia"/>
          <w:b/>
        </w:rPr>
        <w:t>术语</w:t>
      </w:r>
      <w:bookmarkEnd w:id="14"/>
    </w:p>
    <w:p w:rsidR="00156F60" w:rsidRDefault="000F32A7">
      <w:pPr>
        <w:pStyle w:val="aff"/>
        <w:spacing w:line="276" w:lineRule="auto"/>
        <w:ind w:left="360" w:firstLineChars="0" w:firstLine="0"/>
        <w:rPr>
          <w:rFonts w:ascii="宋体"/>
        </w:rPr>
      </w:pPr>
      <w:r>
        <w:rPr>
          <w:rFonts w:ascii="宋体" w:hAnsi="宋体" w:hint="eastAsia"/>
        </w:rPr>
        <w:t>下列术语和定义适用于本文件。</w:t>
      </w:r>
    </w:p>
    <w:p w:rsidR="00156F60" w:rsidRDefault="00156F60">
      <w:pPr>
        <w:pStyle w:val="aff"/>
        <w:spacing w:line="276" w:lineRule="auto"/>
        <w:ind w:left="360" w:firstLineChars="0" w:firstLine="0"/>
        <w:rPr>
          <w:rFonts w:ascii="宋体"/>
        </w:rPr>
      </w:pPr>
    </w:p>
    <w:p w:rsidR="00156F60" w:rsidRDefault="000F32A7">
      <w:pPr>
        <w:pStyle w:val="aff"/>
        <w:numPr>
          <w:ilvl w:val="1"/>
          <w:numId w:val="1"/>
        </w:numPr>
        <w:spacing w:line="276" w:lineRule="auto"/>
        <w:ind w:firstLineChars="0"/>
        <w:rPr>
          <w:rFonts w:ascii="宋体"/>
          <w:b/>
        </w:rPr>
      </w:pPr>
      <w:r>
        <w:rPr>
          <w:rFonts w:ascii="宋体" w:hAnsi="宋体" w:hint="eastAsia"/>
          <w:b/>
        </w:rPr>
        <w:t>心动周期</w:t>
      </w:r>
    </w:p>
    <w:p w:rsidR="00156F60" w:rsidRDefault="000F32A7">
      <w:pPr>
        <w:pStyle w:val="aff"/>
        <w:spacing w:line="276" w:lineRule="auto"/>
        <w:ind w:left="360" w:firstLineChars="0" w:firstLine="0"/>
        <w:rPr>
          <w:rFonts w:ascii="宋体"/>
        </w:rPr>
      </w:pPr>
      <w:r>
        <w:rPr>
          <w:rFonts w:ascii="宋体" w:hAnsi="宋体" w:hint="eastAsia"/>
        </w:rPr>
        <w:t>心脏每舒张和收缩一次形成一个周期。</w:t>
      </w:r>
    </w:p>
    <w:p w:rsidR="00156F60" w:rsidRDefault="00156F60">
      <w:pPr>
        <w:pStyle w:val="aff"/>
        <w:spacing w:line="276" w:lineRule="auto"/>
        <w:ind w:left="375" w:firstLineChars="0" w:firstLine="0"/>
        <w:rPr>
          <w:rFonts w:ascii="宋体"/>
          <w:b/>
        </w:rPr>
      </w:pPr>
    </w:p>
    <w:p w:rsidR="00156F60" w:rsidRDefault="000F32A7">
      <w:pPr>
        <w:pStyle w:val="aff"/>
        <w:numPr>
          <w:ilvl w:val="1"/>
          <w:numId w:val="1"/>
        </w:numPr>
        <w:spacing w:line="276" w:lineRule="auto"/>
        <w:ind w:firstLineChars="0"/>
        <w:rPr>
          <w:rFonts w:ascii="宋体"/>
          <w:b/>
        </w:rPr>
      </w:pPr>
      <w:r>
        <w:rPr>
          <w:rFonts w:ascii="宋体" w:hAnsi="宋体" w:hint="eastAsia"/>
          <w:b/>
        </w:rPr>
        <w:t>装载夹具</w:t>
      </w:r>
    </w:p>
    <w:p w:rsidR="00156F60" w:rsidRDefault="000F32A7">
      <w:pPr>
        <w:pStyle w:val="aff"/>
        <w:spacing w:line="276" w:lineRule="auto"/>
        <w:ind w:left="360" w:firstLineChars="0" w:firstLine="0"/>
        <w:rPr>
          <w:rFonts w:ascii="宋体"/>
        </w:rPr>
      </w:pPr>
      <w:r>
        <w:rPr>
          <w:rFonts w:ascii="宋体" w:hAnsi="宋体" w:hint="eastAsia"/>
        </w:rPr>
        <w:t>用于心脏封堵器释放的缺损载体，例如硅胶夹具或其它类人体组织的装置。</w:t>
      </w:r>
    </w:p>
    <w:p w:rsidR="00156F60" w:rsidRDefault="00156F60">
      <w:pPr>
        <w:pStyle w:val="aff"/>
        <w:spacing w:line="276" w:lineRule="auto"/>
        <w:ind w:left="360" w:firstLineChars="0" w:firstLine="0"/>
        <w:rPr>
          <w:rFonts w:ascii="宋体"/>
        </w:rPr>
      </w:pPr>
    </w:p>
    <w:p w:rsidR="00156F60" w:rsidRDefault="000F32A7">
      <w:pPr>
        <w:pStyle w:val="aff"/>
        <w:numPr>
          <w:ilvl w:val="1"/>
          <w:numId w:val="1"/>
        </w:numPr>
        <w:spacing w:line="276" w:lineRule="auto"/>
        <w:ind w:firstLineChars="0"/>
        <w:rPr>
          <w:rFonts w:ascii="宋体"/>
          <w:b/>
        </w:rPr>
      </w:pPr>
      <w:r>
        <w:rPr>
          <w:rFonts w:ascii="宋体" w:hAnsi="宋体" w:hint="eastAsia"/>
          <w:b/>
        </w:rPr>
        <w:t>运动位移</w:t>
      </w:r>
    </w:p>
    <w:p w:rsidR="00156F60" w:rsidRDefault="000F32A7">
      <w:pPr>
        <w:pStyle w:val="aff"/>
        <w:spacing w:line="276" w:lineRule="auto"/>
        <w:ind w:left="360" w:firstLineChars="0" w:firstLine="0"/>
        <w:rPr>
          <w:rFonts w:ascii="宋体"/>
        </w:rPr>
      </w:pPr>
      <w:r>
        <w:rPr>
          <w:rFonts w:ascii="宋体" w:hAnsi="宋体" w:hint="eastAsia"/>
        </w:rPr>
        <w:t>心脏封堵器在预期植入位置，在体内的运动状态，相对位移情况。</w:t>
      </w:r>
    </w:p>
    <w:p w:rsidR="00156F60" w:rsidRDefault="00156F60">
      <w:pPr>
        <w:pStyle w:val="aff"/>
        <w:spacing w:line="276" w:lineRule="auto"/>
        <w:ind w:left="360" w:firstLineChars="0" w:firstLine="0"/>
        <w:rPr>
          <w:rFonts w:ascii="宋体"/>
        </w:rPr>
      </w:pPr>
    </w:p>
    <w:p w:rsidR="00156F60" w:rsidRDefault="000F32A7">
      <w:pPr>
        <w:pStyle w:val="aff"/>
        <w:numPr>
          <w:ilvl w:val="0"/>
          <w:numId w:val="1"/>
        </w:numPr>
        <w:spacing w:line="120" w:lineRule="auto"/>
        <w:ind w:left="357" w:firstLineChars="0" w:hanging="357"/>
        <w:outlineLvl w:val="0"/>
        <w:rPr>
          <w:rFonts w:ascii="宋体"/>
          <w:b/>
        </w:rPr>
      </w:pPr>
      <w:bookmarkStart w:id="15" w:name="_Toc28099851"/>
      <w:r>
        <w:rPr>
          <w:rFonts w:ascii="宋体" w:hAnsi="宋体" w:hint="eastAsia"/>
          <w:b/>
        </w:rPr>
        <w:t>通用要求</w:t>
      </w:r>
      <w:bookmarkEnd w:id="15"/>
    </w:p>
    <w:p w:rsidR="00156F60" w:rsidRDefault="00156F60">
      <w:pPr>
        <w:pStyle w:val="aff"/>
        <w:spacing w:line="120" w:lineRule="auto"/>
        <w:ind w:left="360" w:firstLineChars="0" w:firstLine="0"/>
        <w:rPr>
          <w:rFonts w:ascii="宋体"/>
          <w:b/>
        </w:rPr>
      </w:pPr>
    </w:p>
    <w:p w:rsidR="00156F60" w:rsidRDefault="000F32A7">
      <w:pPr>
        <w:pStyle w:val="aff"/>
        <w:numPr>
          <w:ilvl w:val="1"/>
          <w:numId w:val="1"/>
        </w:numPr>
        <w:spacing w:line="120" w:lineRule="auto"/>
        <w:ind w:firstLineChars="0"/>
        <w:rPr>
          <w:rFonts w:ascii="宋体"/>
          <w:b/>
        </w:rPr>
      </w:pPr>
      <w:r>
        <w:rPr>
          <w:rFonts w:ascii="宋体" w:hAnsi="宋体" w:hint="eastAsia"/>
          <w:b/>
        </w:rPr>
        <w:t>仪器设备</w:t>
      </w:r>
    </w:p>
    <w:p w:rsidR="00156F60" w:rsidRDefault="000F32A7">
      <w:pPr>
        <w:pStyle w:val="aff"/>
        <w:spacing w:line="276" w:lineRule="auto"/>
        <w:ind w:firstLineChars="202" w:firstLine="424"/>
        <w:rPr>
          <w:rFonts w:ascii="宋体"/>
        </w:rPr>
      </w:pPr>
      <w:r>
        <w:rPr>
          <w:rFonts w:ascii="宋体" w:hAnsi="宋体" w:hint="eastAsia"/>
        </w:rPr>
        <w:t>测试系统需要实现设定压力（压力差值）、频率、测试温度和循环计数功能，若需要监控其他参数，阐述使用该方法的依据。</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lastRenderedPageBreak/>
        <w:t>压力控制系统：应选择在测试频率下能精准测量器械附近压力的压力传感系统，并且压力测量系统必须进行校准和确认参数</w:t>
      </w:r>
      <w:r>
        <w:rPr>
          <w:rFonts w:ascii="宋体" w:hAnsi="宋体"/>
        </w:rPr>
        <w:t>(</w:t>
      </w:r>
      <w:r>
        <w:rPr>
          <w:rFonts w:ascii="宋体" w:hAnsi="宋体" w:hint="eastAsia"/>
        </w:rPr>
        <w:t>应能溯源</w:t>
      </w:r>
      <w:r>
        <w:rPr>
          <w:rFonts w:ascii="宋体" w:hAnsi="宋体"/>
        </w:rPr>
        <w:t>)</w:t>
      </w:r>
      <w:r>
        <w:rPr>
          <w:rFonts w:ascii="宋体" w:hAnsi="宋体" w:hint="eastAsia"/>
        </w:rPr>
        <w:t>。</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循环计数系统：仪器设备应该包含循环计数系统，用来测量测试中的心脏封堵器循环加载运动的次数。</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温度控制系统：应包含经过校准确认的温度控制和测量系统，该系统给心脏封堵器提供恒定的测试环境温度。</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位移尺寸测量装置：心脏封堵器在测试中需要监控位移状况，应包含具备位移尺寸监控影像装置，例如光学辅助仪或高速摄像机。</w:t>
      </w:r>
    </w:p>
    <w:p w:rsidR="00156F60" w:rsidRDefault="00156F60">
      <w:pPr>
        <w:pStyle w:val="aff"/>
        <w:spacing w:line="120" w:lineRule="auto"/>
        <w:ind w:left="795" w:firstLineChars="0" w:firstLine="0"/>
        <w:rPr>
          <w:rFonts w:ascii="宋体"/>
        </w:rPr>
      </w:pPr>
    </w:p>
    <w:p w:rsidR="00156F60" w:rsidRDefault="000F32A7">
      <w:pPr>
        <w:pStyle w:val="aff"/>
        <w:numPr>
          <w:ilvl w:val="1"/>
          <w:numId w:val="1"/>
        </w:numPr>
        <w:spacing w:line="120" w:lineRule="auto"/>
        <w:ind w:firstLineChars="0"/>
        <w:rPr>
          <w:rFonts w:ascii="宋体"/>
          <w:b/>
        </w:rPr>
      </w:pPr>
      <w:r>
        <w:rPr>
          <w:rFonts w:ascii="宋体" w:hAnsi="宋体" w:hint="eastAsia"/>
          <w:b/>
        </w:rPr>
        <w:t>设定参数数据来源</w:t>
      </w:r>
    </w:p>
    <w:p w:rsidR="00156F60" w:rsidRDefault="000F32A7">
      <w:pPr>
        <w:pStyle w:val="aff"/>
        <w:spacing w:line="276" w:lineRule="auto"/>
        <w:ind w:firstLineChars="202" w:firstLine="424"/>
        <w:rPr>
          <w:rFonts w:ascii="宋体"/>
        </w:rPr>
      </w:pPr>
      <w:r>
        <w:rPr>
          <w:rFonts w:ascii="宋体" w:hAnsi="宋体" w:hint="eastAsia"/>
        </w:rPr>
        <w:t>心脏封堵器运动形式及实际临床使用环境可以依据以下途径完成，必要时应阐述依据。</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根据临床文献，如引用临床文献需要注明出处。</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根据临床数据需要满足，但不限于：</w:t>
      </w:r>
    </w:p>
    <w:p w:rsidR="00156F60" w:rsidRDefault="000F32A7">
      <w:pPr>
        <w:pStyle w:val="aff"/>
        <w:numPr>
          <w:ilvl w:val="0"/>
          <w:numId w:val="2"/>
        </w:numPr>
        <w:spacing w:line="120" w:lineRule="auto"/>
        <w:ind w:left="1134" w:firstLineChars="0" w:hanging="283"/>
        <w:rPr>
          <w:rFonts w:ascii="宋体"/>
        </w:rPr>
      </w:pPr>
      <w:r>
        <w:rPr>
          <w:rFonts w:ascii="宋体" w:hAnsi="宋体" w:hint="eastAsia"/>
        </w:rPr>
        <w:t>采集样本需要满足统计学意义；</w:t>
      </w:r>
    </w:p>
    <w:p w:rsidR="00156F60" w:rsidRDefault="000F32A7">
      <w:pPr>
        <w:pStyle w:val="aff"/>
        <w:numPr>
          <w:ilvl w:val="0"/>
          <w:numId w:val="2"/>
        </w:numPr>
        <w:spacing w:line="120" w:lineRule="auto"/>
        <w:ind w:left="1134" w:firstLineChars="0" w:hanging="283"/>
        <w:rPr>
          <w:rFonts w:ascii="宋体"/>
        </w:rPr>
      </w:pPr>
      <w:r>
        <w:rPr>
          <w:rFonts w:ascii="宋体" w:hAnsi="宋体" w:hint="eastAsia"/>
        </w:rPr>
        <w:t>采集样本的周期需要大于</w:t>
      </w:r>
      <w:r>
        <w:rPr>
          <w:rFonts w:ascii="宋体" w:hAnsi="宋体"/>
        </w:rPr>
        <w:t>3</w:t>
      </w:r>
      <w:r>
        <w:rPr>
          <w:rFonts w:ascii="宋体" w:hAnsi="宋体" w:hint="eastAsia"/>
        </w:rPr>
        <w:t>个心动周期；</w:t>
      </w:r>
    </w:p>
    <w:p w:rsidR="00156F60" w:rsidRDefault="000F32A7">
      <w:pPr>
        <w:pStyle w:val="aff"/>
        <w:numPr>
          <w:ilvl w:val="0"/>
          <w:numId w:val="2"/>
        </w:numPr>
        <w:spacing w:line="120" w:lineRule="auto"/>
        <w:ind w:left="1134" w:firstLineChars="0" w:hanging="283"/>
        <w:rPr>
          <w:rFonts w:ascii="宋体"/>
        </w:rPr>
      </w:pPr>
      <w:r>
        <w:rPr>
          <w:rFonts w:ascii="宋体" w:hAnsi="宋体" w:hint="eastAsia"/>
        </w:rPr>
        <w:t>测量数据来源需考虑到测量角度和位置引入的偏差。</w:t>
      </w:r>
    </w:p>
    <w:p w:rsidR="00156F60" w:rsidRDefault="00156F60">
      <w:pPr>
        <w:pStyle w:val="aff"/>
        <w:spacing w:line="120" w:lineRule="auto"/>
        <w:ind w:left="795" w:firstLineChars="0" w:firstLine="0"/>
        <w:rPr>
          <w:rFonts w:ascii="宋体"/>
        </w:rPr>
      </w:pPr>
    </w:p>
    <w:p w:rsidR="00156F60" w:rsidRDefault="000F32A7">
      <w:pPr>
        <w:pStyle w:val="aff"/>
        <w:numPr>
          <w:ilvl w:val="1"/>
          <w:numId w:val="1"/>
        </w:numPr>
        <w:spacing w:line="120" w:lineRule="auto"/>
        <w:ind w:firstLineChars="0"/>
        <w:rPr>
          <w:rFonts w:ascii="宋体"/>
          <w:b/>
        </w:rPr>
      </w:pPr>
      <w:r>
        <w:rPr>
          <w:rFonts w:ascii="宋体" w:hAnsi="宋体" w:hint="eastAsia"/>
          <w:b/>
        </w:rPr>
        <w:t>测试夹具</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心脏封堵器应固定于与临床预期使用相似环境的装载夹具中，夹具选择与使用部位组织弹性相似的材料，例如硅胶材质。</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不同的心脏封堵器在体内适应症不一样，测试夹具应与相应适应症的心脏封堵器具有配合关系，例如夹具形状、硬度和厚度等需要根据不同产品的临床使用条件确定，必要时应阐述依据。</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初始状态下的夹具加载孔应考虑到与产品预期的使用情况相同，例如夹具装载孔直径应参考临床预期使用的要求来确定。</w:t>
      </w:r>
    </w:p>
    <w:p w:rsidR="00156F60" w:rsidRDefault="00156F60">
      <w:pPr>
        <w:pStyle w:val="aff"/>
        <w:spacing w:line="120" w:lineRule="auto"/>
        <w:ind w:left="993" w:firstLineChars="0" w:firstLine="0"/>
        <w:rPr>
          <w:rFonts w:ascii="宋体"/>
        </w:rPr>
      </w:pPr>
    </w:p>
    <w:p w:rsidR="00156F60" w:rsidRDefault="000F32A7">
      <w:pPr>
        <w:pStyle w:val="aff"/>
        <w:numPr>
          <w:ilvl w:val="1"/>
          <w:numId w:val="1"/>
        </w:numPr>
        <w:spacing w:line="120" w:lineRule="auto"/>
        <w:ind w:firstLineChars="0"/>
        <w:rPr>
          <w:rFonts w:ascii="宋体"/>
          <w:b/>
        </w:rPr>
      </w:pPr>
      <w:r>
        <w:rPr>
          <w:rFonts w:ascii="宋体" w:hAnsi="宋体" w:hint="eastAsia"/>
          <w:b/>
        </w:rPr>
        <w:t>测试环境</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温度：测试温度应维持在生理温度</w:t>
      </w:r>
      <w:r>
        <w:rPr>
          <w:rFonts w:ascii="宋体" w:hAnsi="宋体"/>
        </w:rPr>
        <w:t>37</w:t>
      </w:r>
      <w:r>
        <w:rPr>
          <w:rFonts w:ascii="宋体" w:hAnsi="宋体" w:hint="eastAsia"/>
        </w:rPr>
        <w:t>±</w:t>
      </w:r>
      <w:r>
        <w:rPr>
          <w:rFonts w:ascii="宋体" w:hAnsi="宋体"/>
        </w:rPr>
        <w:t>2</w:t>
      </w:r>
      <w:r>
        <w:rPr>
          <w:rFonts w:ascii="宋体" w:hAnsi="宋体" w:hint="eastAsia"/>
        </w:rPr>
        <w:t>℃。如果使用其他的温度应该说明所选择的温度是最恶劣情况或相当情况，要求测试过程中保持温度。实际的温度和精度应具有资质的使用记录证明。</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测试溶液：应与血液具有相似的等渗盐溶液，例如磷酸盐缓冲溶液（</w:t>
      </w:r>
      <w:r>
        <w:rPr>
          <w:rFonts w:ascii="宋体" w:hAnsi="宋体"/>
        </w:rPr>
        <w:t>PBS</w:t>
      </w:r>
      <w:r>
        <w:rPr>
          <w:rFonts w:ascii="宋体" w:hAnsi="宋体" w:hint="eastAsia"/>
        </w:rPr>
        <w:t>）或相同作用的溶液，若在其他环境下，例如蒸馏水或者空气中进行测试，应说明合理性。</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心脏封堵器装载：应保证每个心脏封堵器都处在相同环境下测试。</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测试确认：当心脏封堵器以相同的压力（压差）、频率和夹具进行测试时，测试者应确认在整个疲劳耐久性测试过程中，心脏封堵器和夹具保持良好的贴合，其运动状态保持同步状态。</w:t>
      </w:r>
    </w:p>
    <w:p w:rsidR="00156F60" w:rsidRDefault="00156F60">
      <w:pPr>
        <w:pStyle w:val="aff"/>
        <w:spacing w:line="120" w:lineRule="auto"/>
        <w:ind w:left="1276" w:firstLineChars="0" w:firstLine="0"/>
        <w:rPr>
          <w:rFonts w:ascii="宋体"/>
        </w:rPr>
      </w:pPr>
    </w:p>
    <w:p w:rsidR="00156F60" w:rsidRDefault="000F32A7">
      <w:pPr>
        <w:pStyle w:val="aff"/>
        <w:numPr>
          <w:ilvl w:val="0"/>
          <w:numId w:val="1"/>
        </w:numPr>
        <w:spacing w:line="120" w:lineRule="auto"/>
        <w:ind w:left="357" w:firstLineChars="0" w:hanging="357"/>
        <w:outlineLvl w:val="0"/>
        <w:rPr>
          <w:rFonts w:ascii="宋体"/>
          <w:b/>
        </w:rPr>
      </w:pPr>
      <w:bookmarkStart w:id="16" w:name="_Toc28099852"/>
      <w:r>
        <w:rPr>
          <w:rFonts w:ascii="宋体" w:hAnsi="宋体" w:hint="eastAsia"/>
          <w:b/>
        </w:rPr>
        <w:t>样品状态、规格和数量</w:t>
      </w:r>
      <w:bookmarkEnd w:id="16"/>
    </w:p>
    <w:p w:rsidR="00156F60" w:rsidRDefault="00156F60">
      <w:pPr>
        <w:pStyle w:val="aff"/>
        <w:spacing w:line="120" w:lineRule="auto"/>
        <w:ind w:left="360" w:firstLineChars="0" w:firstLine="0"/>
        <w:rPr>
          <w:rFonts w:ascii="宋体"/>
          <w:b/>
        </w:rPr>
      </w:pPr>
    </w:p>
    <w:p w:rsidR="00156F60" w:rsidRDefault="000F32A7">
      <w:pPr>
        <w:pStyle w:val="aff"/>
        <w:numPr>
          <w:ilvl w:val="1"/>
          <w:numId w:val="1"/>
        </w:numPr>
        <w:spacing w:line="120" w:lineRule="auto"/>
        <w:ind w:firstLineChars="0"/>
        <w:rPr>
          <w:rFonts w:ascii="宋体"/>
          <w:b/>
        </w:rPr>
      </w:pPr>
      <w:r>
        <w:rPr>
          <w:rFonts w:ascii="宋体" w:hAnsi="宋体" w:hint="eastAsia"/>
          <w:b/>
        </w:rPr>
        <w:t>样品状态</w:t>
      </w:r>
    </w:p>
    <w:p w:rsidR="00156F60" w:rsidRDefault="000F32A7">
      <w:pPr>
        <w:pStyle w:val="aff"/>
        <w:spacing w:line="120" w:lineRule="auto"/>
        <w:ind w:left="426" w:firstLineChars="0" w:firstLine="0"/>
        <w:rPr>
          <w:rFonts w:ascii="宋体" w:hAnsi="宋体"/>
        </w:rPr>
      </w:pPr>
      <w:r>
        <w:rPr>
          <w:rFonts w:ascii="宋体" w:hAnsi="宋体" w:hint="eastAsia"/>
        </w:rPr>
        <w:t>除非经过充分论证，否则所有选择的样品器应经过所有生产工序、达到植入质量标准的产品。除非拥有未灭菌对封堵器疲劳</w:t>
      </w:r>
      <w:r>
        <w:rPr>
          <w:rFonts w:ascii="宋体" w:hAnsi="宋体"/>
        </w:rPr>
        <w:t>/</w:t>
      </w:r>
      <w:r>
        <w:rPr>
          <w:rFonts w:ascii="宋体" w:hAnsi="宋体" w:hint="eastAsia"/>
        </w:rPr>
        <w:t>耐久测试无影响的证据，否则所使用的样品应进行灭菌处理。</w:t>
      </w:r>
    </w:p>
    <w:p w:rsidR="00156F60" w:rsidRDefault="00156F60">
      <w:pPr>
        <w:pStyle w:val="aff"/>
        <w:spacing w:line="120" w:lineRule="auto"/>
        <w:ind w:left="426" w:firstLineChars="0" w:firstLine="0"/>
        <w:rPr>
          <w:rFonts w:ascii="宋体" w:hAnsi="宋体"/>
        </w:rPr>
      </w:pPr>
    </w:p>
    <w:p w:rsidR="00156F60" w:rsidRDefault="000F32A7">
      <w:pPr>
        <w:pStyle w:val="aff"/>
        <w:numPr>
          <w:ilvl w:val="1"/>
          <w:numId w:val="1"/>
        </w:numPr>
        <w:spacing w:line="120" w:lineRule="auto"/>
        <w:ind w:firstLineChars="0"/>
        <w:rPr>
          <w:rFonts w:ascii="宋体"/>
          <w:b/>
        </w:rPr>
      </w:pPr>
      <w:r>
        <w:rPr>
          <w:rFonts w:ascii="宋体" w:hAnsi="宋体" w:hint="eastAsia"/>
          <w:b/>
        </w:rPr>
        <w:t>样品规格选择</w:t>
      </w:r>
    </w:p>
    <w:p w:rsidR="00156F60" w:rsidRDefault="000F32A7">
      <w:pPr>
        <w:pStyle w:val="aff"/>
        <w:spacing w:line="120" w:lineRule="auto"/>
        <w:ind w:left="426" w:firstLineChars="0" w:firstLine="0"/>
        <w:rPr>
          <w:rFonts w:ascii="宋体" w:hAnsi="宋体"/>
        </w:rPr>
      </w:pPr>
      <w:r>
        <w:rPr>
          <w:rFonts w:ascii="宋体" w:hAnsi="宋体" w:hint="eastAsia"/>
        </w:rPr>
        <w:t>用于耐久性测试的产品规格应能代表每种失效模式下最有可能发生失效的规格，失效模式的评估应建立在适当的工程分析的基础上，如应力</w:t>
      </w:r>
      <w:r>
        <w:rPr>
          <w:rFonts w:ascii="宋体" w:hAnsi="宋体"/>
        </w:rPr>
        <w:t>/</w:t>
      </w:r>
      <w:r>
        <w:rPr>
          <w:rFonts w:ascii="宋体" w:hAnsi="宋体" w:hint="eastAsia"/>
        </w:rPr>
        <w:t>应变分析，或采用其他综合测试结果，比如动物实验和临床试验与其它能够充分保证其可靠性的样本进行比较。</w:t>
      </w:r>
    </w:p>
    <w:p w:rsidR="00156F60" w:rsidRDefault="00156F60">
      <w:pPr>
        <w:pStyle w:val="aff"/>
        <w:spacing w:line="120" w:lineRule="auto"/>
        <w:ind w:left="426" w:firstLineChars="0" w:firstLine="0"/>
        <w:rPr>
          <w:rFonts w:ascii="宋体" w:hAnsi="宋体"/>
        </w:rPr>
      </w:pPr>
    </w:p>
    <w:p w:rsidR="00156F60" w:rsidRDefault="000F32A7">
      <w:pPr>
        <w:pStyle w:val="aff"/>
        <w:numPr>
          <w:ilvl w:val="1"/>
          <w:numId w:val="1"/>
        </w:numPr>
        <w:spacing w:line="120" w:lineRule="auto"/>
        <w:ind w:firstLineChars="0"/>
        <w:rPr>
          <w:rFonts w:ascii="宋体"/>
          <w:b/>
        </w:rPr>
      </w:pPr>
      <w:r>
        <w:rPr>
          <w:rFonts w:ascii="宋体" w:hAnsi="宋体" w:hint="eastAsia"/>
          <w:b/>
        </w:rPr>
        <w:t>样品数量</w:t>
      </w:r>
    </w:p>
    <w:p w:rsidR="00156F60" w:rsidRDefault="000F32A7">
      <w:pPr>
        <w:pStyle w:val="aff"/>
        <w:spacing w:line="120" w:lineRule="auto"/>
        <w:ind w:left="426" w:firstLineChars="0" w:firstLine="0"/>
        <w:rPr>
          <w:rFonts w:ascii="宋体" w:hAnsi="宋体"/>
        </w:rPr>
      </w:pPr>
      <w:r>
        <w:rPr>
          <w:rFonts w:ascii="宋体" w:hAnsi="宋体" w:hint="eastAsia"/>
        </w:rPr>
        <w:t>每种规格的测试样品数量应使测试结果能充分评估脉动耐久性能的要求，测试样品个数应具有合理性说明。</w:t>
      </w:r>
    </w:p>
    <w:p w:rsidR="00156F60" w:rsidRDefault="00156F60">
      <w:pPr>
        <w:pStyle w:val="aff"/>
        <w:spacing w:line="120" w:lineRule="auto"/>
        <w:ind w:left="426" w:firstLineChars="0" w:firstLine="0"/>
        <w:rPr>
          <w:rFonts w:ascii="宋体" w:hAnsi="宋体"/>
        </w:rPr>
      </w:pPr>
    </w:p>
    <w:p w:rsidR="00156F60" w:rsidRDefault="000F32A7">
      <w:pPr>
        <w:pStyle w:val="aff"/>
        <w:numPr>
          <w:ilvl w:val="0"/>
          <w:numId w:val="1"/>
        </w:numPr>
        <w:spacing w:line="120" w:lineRule="auto"/>
        <w:ind w:left="357" w:firstLineChars="0" w:hanging="357"/>
        <w:outlineLvl w:val="0"/>
        <w:rPr>
          <w:rFonts w:ascii="宋体"/>
          <w:b/>
        </w:rPr>
      </w:pPr>
      <w:bookmarkStart w:id="17" w:name="_Toc28099853"/>
      <w:r>
        <w:rPr>
          <w:rFonts w:ascii="宋体" w:hAnsi="宋体" w:hint="eastAsia"/>
          <w:b/>
        </w:rPr>
        <w:t>测试方法</w:t>
      </w:r>
      <w:bookmarkEnd w:id="17"/>
    </w:p>
    <w:p w:rsidR="00156F60" w:rsidRDefault="00156F60">
      <w:pPr>
        <w:pStyle w:val="aff"/>
        <w:spacing w:line="120" w:lineRule="auto"/>
        <w:ind w:left="360" w:firstLineChars="0" w:firstLine="0"/>
        <w:rPr>
          <w:rFonts w:ascii="宋体"/>
          <w:b/>
        </w:rPr>
      </w:pPr>
    </w:p>
    <w:p w:rsidR="00156F60" w:rsidRDefault="000F32A7">
      <w:pPr>
        <w:pStyle w:val="aff"/>
        <w:numPr>
          <w:ilvl w:val="1"/>
          <w:numId w:val="1"/>
        </w:numPr>
        <w:spacing w:line="120" w:lineRule="auto"/>
        <w:ind w:firstLineChars="0"/>
        <w:rPr>
          <w:rFonts w:ascii="宋体"/>
          <w:b/>
        </w:rPr>
      </w:pPr>
      <w:r>
        <w:rPr>
          <w:rFonts w:ascii="宋体" w:hAnsi="宋体" w:hint="eastAsia"/>
          <w:b/>
        </w:rPr>
        <w:t>测试方法摘要</w:t>
      </w:r>
    </w:p>
    <w:p w:rsidR="00156F60" w:rsidRDefault="000F32A7">
      <w:pPr>
        <w:pStyle w:val="aff"/>
        <w:spacing w:line="120" w:lineRule="auto"/>
        <w:ind w:left="426" w:firstLineChars="0" w:firstLine="0"/>
        <w:rPr>
          <w:rFonts w:ascii="宋体" w:hAnsi="宋体"/>
        </w:rPr>
      </w:pPr>
      <w:r>
        <w:rPr>
          <w:rFonts w:ascii="宋体" w:hAnsi="宋体" w:hint="eastAsia"/>
        </w:rPr>
        <w:t>这种测试方法是将心脏封堵器固定5</w:t>
      </w:r>
      <w:r>
        <w:rPr>
          <w:rFonts w:ascii="宋体" w:hAnsi="宋体"/>
        </w:rPr>
        <w:t>.3</w:t>
      </w:r>
      <w:r>
        <w:rPr>
          <w:rFonts w:ascii="宋体" w:hAnsi="宋体" w:hint="eastAsia"/>
        </w:rPr>
        <w:t>心脏封堵器装载夹具中，并将整体置于脉动设备中，通过对液体压力和频率的调节，监测心脏封堵器运动状态符合实际效果。并定期记录（推荐监测时间点应至少包含模拟体内6个月，1年，3年，5年及1</w:t>
      </w:r>
      <w:r>
        <w:rPr>
          <w:rFonts w:ascii="宋体" w:hAnsi="宋体"/>
        </w:rPr>
        <w:t>0</w:t>
      </w:r>
      <w:r>
        <w:rPr>
          <w:rFonts w:ascii="宋体" w:hAnsi="宋体" w:hint="eastAsia"/>
        </w:rPr>
        <w:t>年时间点）相关测试参数和观测结果（如运动位移量、径向应变、腔体压力、测试频率、有效循环次数和温度）。</w:t>
      </w:r>
    </w:p>
    <w:p w:rsidR="00156F60" w:rsidRDefault="000F32A7">
      <w:pPr>
        <w:pStyle w:val="aff"/>
        <w:spacing w:line="120" w:lineRule="auto"/>
        <w:ind w:left="426" w:firstLineChars="0" w:firstLine="0"/>
        <w:rPr>
          <w:rFonts w:ascii="宋体" w:hAnsi="宋体"/>
        </w:rPr>
      </w:pPr>
      <w:r>
        <w:rPr>
          <w:rFonts w:ascii="宋体" w:hAnsi="宋体" w:hint="eastAsia"/>
        </w:rPr>
        <w:t>见附录</w:t>
      </w:r>
      <w:r>
        <w:rPr>
          <w:rFonts w:ascii="宋体" w:hAnsi="宋体"/>
        </w:rPr>
        <w:t>A</w:t>
      </w:r>
      <w:r>
        <w:rPr>
          <w:rFonts w:ascii="宋体" w:hAnsi="宋体" w:hint="eastAsia"/>
        </w:rPr>
        <w:t>、附录</w:t>
      </w:r>
      <w:r>
        <w:rPr>
          <w:rFonts w:ascii="宋体" w:hAnsi="宋体"/>
        </w:rPr>
        <w:t>B</w:t>
      </w:r>
      <w:r>
        <w:rPr>
          <w:rFonts w:ascii="宋体" w:hAnsi="宋体" w:hint="eastAsia"/>
        </w:rPr>
        <w:t>、附录</w:t>
      </w:r>
      <w:r>
        <w:rPr>
          <w:rFonts w:ascii="宋体" w:hAnsi="宋体"/>
        </w:rPr>
        <w:t>C</w:t>
      </w:r>
      <w:r>
        <w:rPr>
          <w:rFonts w:ascii="宋体" w:hAnsi="宋体" w:hint="eastAsia"/>
        </w:rPr>
        <w:t>。</w:t>
      </w:r>
    </w:p>
    <w:p w:rsidR="00156F60" w:rsidRDefault="00156F60">
      <w:pPr>
        <w:pStyle w:val="aff"/>
        <w:spacing w:line="120" w:lineRule="auto"/>
        <w:ind w:left="375" w:firstLineChars="0" w:firstLine="0"/>
        <w:jc w:val="left"/>
        <w:rPr>
          <w:rFonts w:ascii="宋体"/>
          <w:color w:val="FF0000"/>
        </w:rPr>
      </w:pPr>
    </w:p>
    <w:p w:rsidR="00156F60" w:rsidRDefault="000F32A7">
      <w:pPr>
        <w:pStyle w:val="aff"/>
        <w:numPr>
          <w:ilvl w:val="1"/>
          <w:numId w:val="1"/>
        </w:numPr>
        <w:spacing w:line="120" w:lineRule="auto"/>
        <w:ind w:firstLineChars="0"/>
        <w:rPr>
          <w:rFonts w:ascii="宋体"/>
          <w:b/>
        </w:rPr>
      </w:pPr>
      <w:r>
        <w:rPr>
          <w:rFonts w:ascii="宋体" w:hAnsi="宋体" w:hint="eastAsia"/>
          <w:b/>
        </w:rPr>
        <w:t>测试步骤</w:t>
      </w:r>
    </w:p>
    <w:p w:rsidR="00156F60" w:rsidRDefault="000F32A7">
      <w:pPr>
        <w:pStyle w:val="aff"/>
        <w:numPr>
          <w:ilvl w:val="2"/>
          <w:numId w:val="1"/>
        </w:numPr>
        <w:spacing w:line="120" w:lineRule="auto"/>
        <w:ind w:left="426" w:firstLineChars="0" w:firstLine="0"/>
        <w:rPr>
          <w:rFonts w:ascii="宋体"/>
        </w:rPr>
      </w:pPr>
      <w:r>
        <w:rPr>
          <w:rFonts w:ascii="宋体" w:hAnsi="宋体" w:hint="eastAsia"/>
        </w:rPr>
        <w:t>安装</w:t>
      </w:r>
    </w:p>
    <w:p w:rsidR="00156F60" w:rsidRDefault="000F32A7">
      <w:pPr>
        <w:pStyle w:val="aff"/>
        <w:spacing w:line="120" w:lineRule="auto"/>
        <w:ind w:left="426" w:firstLineChars="0" w:firstLine="0"/>
        <w:rPr>
          <w:rFonts w:ascii="宋体" w:hAnsi="宋体"/>
        </w:rPr>
      </w:pPr>
      <w:r>
        <w:rPr>
          <w:rFonts w:ascii="宋体" w:hAnsi="宋体" w:hint="eastAsia"/>
        </w:rPr>
        <w:t>心脏封堵器需要通过模拟真实使用情况置于预先准备好的装载夹具上，并将整个装载夹具置于设备上。</w:t>
      </w:r>
    </w:p>
    <w:p w:rsidR="00156F60" w:rsidRDefault="000F32A7">
      <w:pPr>
        <w:pStyle w:val="aff"/>
        <w:numPr>
          <w:ilvl w:val="2"/>
          <w:numId w:val="1"/>
        </w:numPr>
        <w:spacing w:line="120" w:lineRule="auto"/>
        <w:ind w:left="426" w:firstLineChars="0" w:firstLine="0"/>
        <w:rPr>
          <w:rFonts w:ascii="宋体"/>
        </w:rPr>
      </w:pPr>
      <w:r>
        <w:rPr>
          <w:rFonts w:ascii="宋体" w:hAnsi="宋体" w:hint="eastAsia"/>
        </w:rPr>
        <w:t>单侧压力</w:t>
      </w:r>
    </w:p>
    <w:p w:rsidR="00156F60" w:rsidRDefault="000F32A7">
      <w:pPr>
        <w:pStyle w:val="aff"/>
        <w:spacing w:line="120" w:lineRule="auto"/>
        <w:ind w:left="426" w:firstLineChars="0" w:firstLine="0"/>
        <w:rPr>
          <w:rFonts w:ascii="宋体" w:hAnsi="宋体"/>
        </w:rPr>
      </w:pPr>
      <w:r>
        <w:rPr>
          <w:rFonts w:ascii="宋体" w:hAnsi="宋体" w:hint="eastAsia"/>
        </w:rPr>
        <w:t>心脏封堵器的运行形态应有</w:t>
      </w:r>
      <w:proofErr w:type="gramStart"/>
      <w:r>
        <w:rPr>
          <w:rFonts w:ascii="宋体" w:hAnsi="宋体" w:hint="eastAsia"/>
        </w:rPr>
        <w:t>效</w:t>
      </w:r>
      <w:proofErr w:type="gramEnd"/>
      <w:r>
        <w:rPr>
          <w:rFonts w:ascii="宋体" w:hAnsi="宋体" w:hint="eastAsia"/>
        </w:rPr>
        <w:t>模拟体内状况。可以通过设定设备单侧压力值来模拟心脏封堵器夹持部位受到载荷的应变值。</w:t>
      </w:r>
    </w:p>
    <w:p w:rsidR="00156F60" w:rsidRDefault="000F32A7">
      <w:pPr>
        <w:pStyle w:val="aff"/>
        <w:numPr>
          <w:ilvl w:val="2"/>
          <w:numId w:val="1"/>
        </w:numPr>
        <w:spacing w:line="120" w:lineRule="auto"/>
        <w:ind w:left="426" w:firstLineChars="0" w:firstLine="0"/>
        <w:rPr>
          <w:rFonts w:ascii="宋体"/>
        </w:rPr>
      </w:pPr>
      <w:r>
        <w:rPr>
          <w:rFonts w:ascii="宋体" w:hAnsi="宋体" w:hint="eastAsia"/>
        </w:rPr>
        <w:t>频率</w:t>
      </w:r>
    </w:p>
    <w:p w:rsidR="00156F60" w:rsidRDefault="000F32A7">
      <w:pPr>
        <w:pStyle w:val="aff"/>
        <w:spacing w:line="120" w:lineRule="auto"/>
        <w:ind w:left="426" w:firstLineChars="0" w:firstLine="0"/>
        <w:rPr>
          <w:rFonts w:ascii="宋体" w:hAnsi="宋体"/>
        </w:rPr>
      </w:pPr>
      <w:r>
        <w:rPr>
          <w:rFonts w:ascii="宋体" w:hAnsi="宋体" w:hint="eastAsia"/>
        </w:rPr>
        <w:t>测试频率应在保证心脏封堵器能满足测试要求以及运动状态符合实际运动状态的情况。最大测试频率可能会受到材料机械特性或测试夹具方面的响应频率。</w:t>
      </w:r>
    </w:p>
    <w:p w:rsidR="00156F60" w:rsidRDefault="000F32A7">
      <w:pPr>
        <w:pStyle w:val="aff"/>
        <w:numPr>
          <w:ilvl w:val="2"/>
          <w:numId w:val="1"/>
        </w:numPr>
        <w:spacing w:line="120" w:lineRule="auto"/>
        <w:ind w:left="426" w:firstLineChars="0" w:firstLine="0"/>
        <w:rPr>
          <w:rFonts w:ascii="宋体"/>
        </w:rPr>
      </w:pPr>
      <w:r>
        <w:rPr>
          <w:rFonts w:ascii="宋体" w:hAnsi="宋体" w:hint="eastAsia"/>
        </w:rPr>
        <w:t>测试计数</w:t>
      </w:r>
    </w:p>
    <w:p w:rsidR="00156F60" w:rsidRDefault="000F32A7">
      <w:pPr>
        <w:pStyle w:val="aff"/>
        <w:spacing w:line="120" w:lineRule="auto"/>
        <w:ind w:left="426" w:firstLineChars="0" w:firstLine="0"/>
        <w:rPr>
          <w:rFonts w:ascii="宋体" w:hAnsi="宋体"/>
        </w:rPr>
      </w:pPr>
      <w:r>
        <w:rPr>
          <w:rFonts w:ascii="宋体" w:hAnsi="宋体" w:hint="eastAsia"/>
        </w:rPr>
        <w:t>当设备开启后，达到心脏封堵器预期的位移值时，记录作为有效的循环次数。</w:t>
      </w:r>
    </w:p>
    <w:p w:rsidR="00156F60" w:rsidRDefault="000F32A7">
      <w:pPr>
        <w:pStyle w:val="aff"/>
        <w:numPr>
          <w:ilvl w:val="2"/>
          <w:numId w:val="1"/>
        </w:numPr>
        <w:spacing w:line="120" w:lineRule="auto"/>
        <w:ind w:left="426" w:firstLineChars="0" w:firstLine="0"/>
        <w:rPr>
          <w:rFonts w:ascii="宋体"/>
        </w:rPr>
      </w:pPr>
      <w:r>
        <w:rPr>
          <w:rFonts w:ascii="宋体" w:hAnsi="宋体" w:hint="eastAsia"/>
        </w:rPr>
        <w:t>测试确认</w:t>
      </w:r>
    </w:p>
    <w:p w:rsidR="00156F60" w:rsidRDefault="000F32A7">
      <w:pPr>
        <w:pStyle w:val="aff"/>
        <w:spacing w:line="120" w:lineRule="auto"/>
        <w:ind w:left="426" w:firstLineChars="0" w:firstLine="0"/>
        <w:rPr>
          <w:rFonts w:ascii="宋体" w:hAnsi="宋体"/>
        </w:rPr>
      </w:pPr>
      <w:r>
        <w:rPr>
          <w:rFonts w:ascii="宋体" w:hAnsi="宋体" w:hint="eastAsia"/>
        </w:rPr>
        <w:t>当心脏封堵器以相同的压力、频率和夹具进行测试时，测试者应确认在整个疲劳耐久性测试过程中，心脏封堵器和夹具保持良好的贴合，其运动状态保持同步状态，并不需要对每个样品进行确认。</w:t>
      </w:r>
    </w:p>
    <w:p w:rsidR="00156F60" w:rsidRDefault="000F32A7">
      <w:pPr>
        <w:pStyle w:val="aff"/>
        <w:numPr>
          <w:ilvl w:val="2"/>
          <w:numId w:val="1"/>
        </w:numPr>
        <w:spacing w:line="120" w:lineRule="auto"/>
        <w:ind w:left="426" w:firstLineChars="0" w:firstLine="0"/>
        <w:rPr>
          <w:rFonts w:ascii="宋体"/>
        </w:rPr>
      </w:pPr>
      <w:r>
        <w:rPr>
          <w:rFonts w:ascii="宋体" w:hAnsi="宋体" w:hint="eastAsia"/>
        </w:rPr>
        <w:t>监测</w:t>
      </w:r>
    </w:p>
    <w:p w:rsidR="00156F60" w:rsidRDefault="000F32A7">
      <w:pPr>
        <w:pStyle w:val="aff"/>
        <w:spacing w:line="120" w:lineRule="auto"/>
        <w:ind w:left="426" w:firstLineChars="0" w:firstLine="0"/>
        <w:rPr>
          <w:rFonts w:ascii="宋体" w:hAnsi="宋体"/>
        </w:rPr>
      </w:pPr>
      <w:r>
        <w:rPr>
          <w:rFonts w:ascii="宋体" w:hAnsi="宋体" w:hint="eastAsia"/>
        </w:rPr>
        <w:t>定期完成对样品的测试结果监测，包含设定的参数和样品运动状态是否满足预期，并记录在结果报告中。</w:t>
      </w:r>
    </w:p>
    <w:p w:rsidR="00156F60" w:rsidRDefault="000F32A7">
      <w:pPr>
        <w:pStyle w:val="aff"/>
        <w:numPr>
          <w:ilvl w:val="2"/>
          <w:numId w:val="1"/>
        </w:numPr>
        <w:spacing w:line="120" w:lineRule="auto"/>
        <w:ind w:left="426" w:firstLineChars="0" w:firstLine="0"/>
        <w:rPr>
          <w:rFonts w:ascii="宋体"/>
        </w:rPr>
      </w:pPr>
      <w:r>
        <w:rPr>
          <w:rFonts w:ascii="宋体" w:hAnsi="宋体" w:hint="eastAsia"/>
        </w:rPr>
        <w:t>脉动周期</w:t>
      </w:r>
    </w:p>
    <w:p w:rsidR="00156F60" w:rsidRDefault="000F32A7">
      <w:pPr>
        <w:pStyle w:val="aff"/>
        <w:spacing w:line="120" w:lineRule="auto"/>
        <w:ind w:left="426" w:firstLineChars="0" w:firstLine="0"/>
        <w:rPr>
          <w:rFonts w:ascii="宋体" w:hAnsi="宋体"/>
        </w:rPr>
      </w:pPr>
      <w:r>
        <w:rPr>
          <w:rFonts w:ascii="宋体" w:hAnsi="宋体" w:hint="eastAsia"/>
        </w:rPr>
        <w:t>心脏封堵器植入物产品应满足要求的疲劳脉动周期次数。（相当于</w:t>
      </w:r>
      <w:r>
        <w:rPr>
          <w:rFonts w:ascii="宋体" w:hAnsi="宋体"/>
        </w:rPr>
        <w:t>10</w:t>
      </w:r>
      <w:r>
        <w:rPr>
          <w:rFonts w:ascii="宋体" w:hAnsi="宋体" w:hint="eastAsia"/>
        </w:rPr>
        <w:t>年测试，至少达到</w:t>
      </w:r>
      <w:r>
        <w:rPr>
          <w:rFonts w:ascii="宋体" w:hAnsi="宋体"/>
        </w:rPr>
        <w:t>3.8</w:t>
      </w:r>
      <w:r>
        <w:rPr>
          <w:rFonts w:ascii="宋体" w:hAnsi="宋体" w:hint="eastAsia"/>
        </w:rPr>
        <w:t>亿次循环）。</w:t>
      </w:r>
    </w:p>
    <w:p w:rsidR="00156F60" w:rsidRDefault="000F32A7">
      <w:pPr>
        <w:pStyle w:val="aff"/>
        <w:numPr>
          <w:ilvl w:val="2"/>
          <w:numId w:val="1"/>
        </w:numPr>
        <w:spacing w:line="120" w:lineRule="auto"/>
        <w:ind w:left="426" w:firstLineChars="0" w:firstLine="0"/>
        <w:rPr>
          <w:rFonts w:ascii="宋体" w:hAnsi="宋体"/>
        </w:rPr>
      </w:pPr>
      <w:r>
        <w:rPr>
          <w:rFonts w:ascii="宋体" w:hAnsi="宋体" w:hint="eastAsia"/>
        </w:rPr>
        <w:t>模拟体内生理变化（必要时）</w:t>
      </w:r>
    </w:p>
    <w:p w:rsidR="00156F60" w:rsidRDefault="000F32A7">
      <w:pPr>
        <w:pStyle w:val="aff"/>
        <w:spacing w:line="120" w:lineRule="auto"/>
        <w:ind w:left="426" w:firstLineChars="0" w:firstLine="0"/>
        <w:rPr>
          <w:rFonts w:ascii="宋体" w:hAnsi="宋体"/>
        </w:rPr>
      </w:pPr>
      <w:r>
        <w:rPr>
          <w:rFonts w:ascii="宋体" w:hAnsi="宋体" w:hint="eastAsia"/>
        </w:rPr>
        <w:t>心脏封堵器在疲劳耐久性测试中达到模拟使用6个月时，（至少达到1866万次循环），</w:t>
      </w:r>
      <w:r>
        <w:rPr>
          <w:rFonts w:ascii="宋体" w:hAnsi="宋体" w:hint="eastAsia"/>
        </w:rPr>
        <w:lastRenderedPageBreak/>
        <w:t>必要时可以选择模拟生理组织</w:t>
      </w:r>
      <w:proofErr w:type="gramStart"/>
      <w:r>
        <w:rPr>
          <w:rFonts w:ascii="宋体" w:hAnsi="宋体" w:hint="eastAsia"/>
        </w:rPr>
        <w:t>内皮爬覆过程</w:t>
      </w:r>
      <w:proofErr w:type="gramEnd"/>
      <w:r>
        <w:rPr>
          <w:rFonts w:ascii="宋体" w:hAnsi="宋体" w:hint="eastAsia"/>
        </w:rPr>
        <w:t>。推荐使用与装载夹具相同硬度的硅胶连接样品于夹具的接触面。</w:t>
      </w:r>
    </w:p>
    <w:p w:rsidR="00156F60" w:rsidRDefault="00156F60">
      <w:pPr>
        <w:pStyle w:val="aff"/>
        <w:spacing w:line="120" w:lineRule="auto"/>
        <w:ind w:left="567" w:firstLineChars="0" w:firstLine="0"/>
        <w:rPr>
          <w:rFonts w:ascii="宋体"/>
          <w:color w:val="FF0000"/>
        </w:rPr>
      </w:pPr>
    </w:p>
    <w:p w:rsidR="00156F60" w:rsidRDefault="000F32A7">
      <w:pPr>
        <w:pStyle w:val="aff"/>
        <w:numPr>
          <w:ilvl w:val="0"/>
          <w:numId w:val="1"/>
        </w:numPr>
        <w:spacing w:line="120" w:lineRule="auto"/>
        <w:ind w:left="357" w:firstLineChars="0" w:hanging="357"/>
        <w:outlineLvl w:val="0"/>
        <w:rPr>
          <w:rFonts w:ascii="宋体"/>
          <w:b/>
        </w:rPr>
      </w:pPr>
      <w:bookmarkStart w:id="18" w:name="_Toc28099854"/>
      <w:r>
        <w:rPr>
          <w:rFonts w:ascii="宋体" w:hAnsi="宋体" w:hint="eastAsia"/>
          <w:b/>
        </w:rPr>
        <w:t>结果</w:t>
      </w:r>
      <w:bookmarkEnd w:id="18"/>
    </w:p>
    <w:p w:rsidR="00156F60" w:rsidRDefault="00156F60">
      <w:pPr>
        <w:pStyle w:val="aff"/>
        <w:spacing w:line="120" w:lineRule="auto"/>
        <w:ind w:left="360" w:firstLineChars="0" w:firstLine="0"/>
        <w:rPr>
          <w:rFonts w:ascii="宋体"/>
          <w:b/>
        </w:rPr>
      </w:pPr>
    </w:p>
    <w:p w:rsidR="00156F60" w:rsidRDefault="000F32A7">
      <w:pPr>
        <w:pStyle w:val="aff"/>
        <w:numPr>
          <w:ilvl w:val="1"/>
          <w:numId w:val="1"/>
        </w:numPr>
        <w:spacing w:line="120" w:lineRule="auto"/>
        <w:ind w:firstLineChars="0"/>
        <w:rPr>
          <w:rFonts w:ascii="宋体"/>
          <w:b/>
        </w:rPr>
      </w:pPr>
      <w:r>
        <w:rPr>
          <w:rFonts w:ascii="宋体" w:hAnsi="宋体" w:hint="eastAsia"/>
          <w:b/>
        </w:rPr>
        <w:t>单位</w:t>
      </w:r>
    </w:p>
    <w:p w:rsidR="00156F60" w:rsidRDefault="000F32A7">
      <w:pPr>
        <w:pStyle w:val="aff"/>
        <w:numPr>
          <w:ilvl w:val="2"/>
          <w:numId w:val="1"/>
        </w:numPr>
        <w:spacing w:line="120" w:lineRule="auto"/>
        <w:ind w:left="993" w:firstLineChars="0" w:hanging="567"/>
        <w:rPr>
          <w:rFonts w:ascii="宋体"/>
        </w:rPr>
      </w:pPr>
      <w:bookmarkStart w:id="19" w:name="_Hlk21422951"/>
      <w:r>
        <w:rPr>
          <w:rFonts w:ascii="宋体" w:hAnsi="宋体" w:hint="eastAsia"/>
        </w:rPr>
        <w:t>温度单位应表示为摄氏度</w:t>
      </w:r>
      <w:r>
        <w:rPr>
          <w:rFonts w:ascii="宋体" w:hAnsi="宋体"/>
        </w:rPr>
        <w:t>(</w:t>
      </w:r>
      <w:r>
        <w:rPr>
          <w:rFonts w:ascii="宋体" w:hAnsi="宋体" w:hint="eastAsia"/>
        </w:rPr>
        <w:t>℃</w:t>
      </w:r>
      <w:r>
        <w:rPr>
          <w:rFonts w:ascii="宋体" w:hAnsi="宋体"/>
        </w:rPr>
        <w:t>)</w:t>
      </w:r>
      <w:r>
        <w:rPr>
          <w:rFonts w:ascii="宋体" w:hAnsi="宋体" w:hint="eastAsia"/>
        </w:rPr>
        <w:t>；</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测试频率应表示成循环次数每秒（次数</w:t>
      </w:r>
      <w:r>
        <w:rPr>
          <w:rFonts w:ascii="宋体" w:hAnsi="宋体"/>
        </w:rPr>
        <w:t>/s</w:t>
      </w:r>
      <w:r>
        <w:rPr>
          <w:rFonts w:ascii="宋体" w:hAnsi="宋体" w:hint="eastAsia"/>
        </w:rPr>
        <w:t>）或者</w:t>
      </w:r>
      <w:proofErr w:type="gramStart"/>
      <w:r>
        <w:rPr>
          <w:rFonts w:ascii="宋体" w:hAnsi="宋体" w:hint="eastAsia"/>
        </w:rPr>
        <w:t>赫兹</w:t>
      </w:r>
      <w:r>
        <w:rPr>
          <w:rFonts w:ascii="宋体" w:hAnsi="宋体"/>
        </w:rPr>
        <w:t>(</w:t>
      </w:r>
      <w:proofErr w:type="gramEnd"/>
      <w:r>
        <w:rPr>
          <w:rFonts w:ascii="宋体" w:hAnsi="宋体"/>
        </w:rPr>
        <w:t>Hz)</w:t>
      </w:r>
      <w:r>
        <w:rPr>
          <w:rFonts w:ascii="宋体" w:hAnsi="宋体" w:hint="eastAsia"/>
        </w:rPr>
        <w:t>。</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压力的单位是应表示为千帕斯卡（</w:t>
      </w:r>
      <w:r>
        <w:rPr>
          <w:rFonts w:ascii="宋体" w:hAnsi="宋体"/>
        </w:rPr>
        <w:t>kPa</w:t>
      </w:r>
      <w:r>
        <w:rPr>
          <w:rFonts w:ascii="宋体" w:hAnsi="宋体" w:hint="eastAsia"/>
        </w:rPr>
        <w:t>）和毫米汞柱（</w:t>
      </w:r>
      <w:r>
        <w:rPr>
          <w:rFonts w:ascii="宋体" w:hAnsi="宋体"/>
        </w:rPr>
        <w:t>mmHg</w:t>
      </w:r>
      <w:r>
        <w:rPr>
          <w:rFonts w:ascii="宋体" w:hAnsi="宋体" w:hint="eastAsia"/>
        </w:rPr>
        <w:t>）</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直径尺寸和位移的单位是应为毫米（</w:t>
      </w:r>
      <w:r>
        <w:rPr>
          <w:rFonts w:ascii="宋体" w:hAnsi="宋体"/>
        </w:rPr>
        <w:t>mm</w:t>
      </w:r>
      <w:r>
        <w:rPr>
          <w:rFonts w:ascii="宋体" w:hAnsi="宋体" w:hint="eastAsia"/>
        </w:rPr>
        <w:t>）；</w:t>
      </w:r>
    </w:p>
    <w:p w:rsidR="00156F60" w:rsidRDefault="00156F60">
      <w:pPr>
        <w:pStyle w:val="aff"/>
        <w:spacing w:line="120" w:lineRule="auto"/>
        <w:ind w:left="840" w:firstLineChars="0" w:firstLine="0"/>
        <w:rPr>
          <w:rFonts w:ascii="宋体"/>
        </w:rPr>
      </w:pPr>
    </w:p>
    <w:bookmarkEnd w:id="19"/>
    <w:p w:rsidR="00156F60" w:rsidRDefault="000F32A7">
      <w:pPr>
        <w:pStyle w:val="aff"/>
        <w:numPr>
          <w:ilvl w:val="1"/>
          <w:numId w:val="1"/>
        </w:numPr>
        <w:spacing w:line="120" w:lineRule="auto"/>
        <w:ind w:firstLineChars="0"/>
        <w:rPr>
          <w:rFonts w:ascii="宋体"/>
          <w:b/>
        </w:rPr>
      </w:pPr>
      <w:r>
        <w:rPr>
          <w:rFonts w:ascii="宋体" w:hAnsi="宋体" w:hint="eastAsia"/>
          <w:b/>
        </w:rPr>
        <w:t>试验结果</w:t>
      </w:r>
    </w:p>
    <w:p w:rsidR="00156F60" w:rsidRDefault="000F32A7">
      <w:pPr>
        <w:pStyle w:val="aff"/>
        <w:numPr>
          <w:ilvl w:val="2"/>
          <w:numId w:val="1"/>
        </w:numPr>
        <w:spacing w:line="120" w:lineRule="auto"/>
        <w:ind w:left="993" w:firstLineChars="0" w:hanging="567"/>
        <w:rPr>
          <w:rFonts w:ascii="宋体" w:hAnsi="宋体"/>
        </w:rPr>
      </w:pPr>
      <w:bookmarkStart w:id="20" w:name="_Hlk21422960"/>
      <w:r>
        <w:rPr>
          <w:rFonts w:ascii="宋体" w:hAnsi="宋体" w:hint="eastAsia"/>
        </w:rPr>
        <w:t>包含定期记录疲劳脉动循环周期次数、测试频率、测试压力以及测试温度，必要时，记录测试溶液的主要成分和PH值。并记录定期观察点样品的结构是否完整；</w:t>
      </w:r>
    </w:p>
    <w:p w:rsidR="00156F60" w:rsidRDefault="000F32A7">
      <w:pPr>
        <w:pStyle w:val="aff"/>
        <w:numPr>
          <w:ilvl w:val="2"/>
          <w:numId w:val="1"/>
        </w:numPr>
        <w:spacing w:line="120" w:lineRule="auto"/>
        <w:ind w:left="993" w:firstLineChars="0" w:hanging="567"/>
        <w:rPr>
          <w:rFonts w:ascii="宋体" w:hAnsi="宋体"/>
        </w:rPr>
      </w:pPr>
      <w:r>
        <w:rPr>
          <w:rFonts w:ascii="宋体" w:hAnsi="宋体" w:hint="eastAsia"/>
        </w:rPr>
        <w:t>在模拟1866万次（相当于植入6个月）试验结束后，观察并记录心脏封堵器样品的结构是否完整，记录现象但不限于部件脱落、裂纹、断裂、或缝合线断裂等现象。</w:t>
      </w:r>
    </w:p>
    <w:p w:rsidR="00156F60" w:rsidRDefault="000F32A7">
      <w:pPr>
        <w:pStyle w:val="aff"/>
        <w:numPr>
          <w:ilvl w:val="2"/>
          <w:numId w:val="1"/>
        </w:numPr>
        <w:spacing w:line="120" w:lineRule="auto"/>
        <w:ind w:left="993" w:firstLineChars="0" w:hanging="567"/>
        <w:rPr>
          <w:rFonts w:ascii="宋体" w:hAnsi="宋体"/>
        </w:rPr>
      </w:pPr>
      <w:r>
        <w:rPr>
          <w:rFonts w:ascii="宋体" w:hAnsi="宋体" w:hint="eastAsia"/>
        </w:rPr>
        <w:t>在模拟6个月到10年的过程中，观察并记录心脏封堵器样品的结构是否完整，记录现象但不限于部件脱落、裂纹、断裂等现象。</w:t>
      </w:r>
    </w:p>
    <w:p w:rsidR="00156F60" w:rsidRDefault="000F32A7">
      <w:pPr>
        <w:pStyle w:val="aff"/>
        <w:numPr>
          <w:ilvl w:val="2"/>
          <w:numId w:val="1"/>
        </w:numPr>
        <w:spacing w:line="120" w:lineRule="auto"/>
        <w:ind w:left="993" w:firstLineChars="0" w:hanging="567"/>
        <w:rPr>
          <w:rFonts w:ascii="宋体" w:hAnsi="宋体"/>
        </w:rPr>
      </w:pPr>
      <w:r>
        <w:rPr>
          <w:rFonts w:ascii="宋体" w:hAnsi="宋体" w:hint="eastAsia"/>
        </w:rPr>
        <w:t>记录试验过程中的任何异常现象，以及发生异常的位置、记录此时的疲劳脉动周期，频率，温度等，次数并拍照记录。</w:t>
      </w:r>
    </w:p>
    <w:bookmarkEnd w:id="20"/>
    <w:p w:rsidR="00156F60" w:rsidRDefault="00156F60">
      <w:pPr>
        <w:pStyle w:val="aff"/>
        <w:spacing w:line="120" w:lineRule="auto"/>
        <w:ind w:left="993" w:firstLineChars="0" w:firstLine="0"/>
        <w:rPr>
          <w:rFonts w:ascii="宋体"/>
        </w:rPr>
      </w:pPr>
    </w:p>
    <w:p w:rsidR="00156F60" w:rsidRDefault="000F32A7">
      <w:pPr>
        <w:pStyle w:val="aff"/>
        <w:numPr>
          <w:ilvl w:val="0"/>
          <w:numId w:val="1"/>
        </w:numPr>
        <w:spacing w:line="120" w:lineRule="auto"/>
        <w:ind w:left="357" w:firstLineChars="0" w:hanging="357"/>
        <w:outlineLvl w:val="0"/>
        <w:rPr>
          <w:rFonts w:ascii="宋体"/>
          <w:b/>
        </w:rPr>
      </w:pPr>
      <w:bookmarkStart w:id="21" w:name="_Toc28099855"/>
      <w:r>
        <w:rPr>
          <w:rFonts w:ascii="宋体" w:hAnsi="宋体" w:hint="eastAsia"/>
          <w:b/>
        </w:rPr>
        <w:t>报告</w:t>
      </w:r>
      <w:bookmarkEnd w:id="21"/>
    </w:p>
    <w:p w:rsidR="00156F60" w:rsidRDefault="00156F60">
      <w:pPr>
        <w:pStyle w:val="aff"/>
        <w:spacing w:line="120" w:lineRule="auto"/>
        <w:ind w:left="360" w:firstLineChars="0" w:firstLine="0"/>
        <w:rPr>
          <w:rFonts w:ascii="宋体"/>
          <w:b/>
        </w:rPr>
      </w:pPr>
    </w:p>
    <w:p w:rsidR="00156F60" w:rsidRDefault="000F32A7">
      <w:pPr>
        <w:pStyle w:val="aff"/>
        <w:numPr>
          <w:ilvl w:val="1"/>
          <w:numId w:val="1"/>
        </w:numPr>
        <w:spacing w:line="120" w:lineRule="auto"/>
        <w:ind w:firstLineChars="0"/>
        <w:rPr>
          <w:rFonts w:ascii="宋体"/>
        </w:rPr>
      </w:pPr>
      <w:r>
        <w:rPr>
          <w:rFonts w:ascii="宋体" w:hAnsi="宋体" w:hint="eastAsia"/>
        </w:rPr>
        <w:t>测试报告应包含一个完整的总结，总结中包括材料、方法和结果，结果中应包含任何偏差程序的原因。任何测试结果的偏离的影响都要记录。原有真实的、人为的和异常情况应说明，包含任何可能会对临床使用造成副作用的发现。</w:t>
      </w:r>
    </w:p>
    <w:p w:rsidR="00156F60" w:rsidRDefault="00156F60">
      <w:pPr>
        <w:pStyle w:val="aff"/>
        <w:spacing w:line="120" w:lineRule="auto"/>
        <w:ind w:left="375" w:firstLineChars="0" w:firstLine="0"/>
        <w:rPr>
          <w:rFonts w:ascii="宋体"/>
        </w:rPr>
      </w:pPr>
    </w:p>
    <w:p w:rsidR="00156F60" w:rsidRDefault="000F32A7">
      <w:pPr>
        <w:pStyle w:val="aff"/>
        <w:numPr>
          <w:ilvl w:val="1"/>
          <w:numId w:val="1"/>
        </w:numPr>
        <w:spacing w:line="120" w:lineRule="auto"/>
        <w:ind w:firstLineChars="0"/>
        <w:rPr>
          <w:rFonts w:ascii="宋体"/>
        </w:rPr>
      </w:pPr>
      <w:r>
        <w:rPr>
          <w:rFonts w:ascii="宋体" w:hAnsi="宋体" w:hint="eastAsia"/>
        </w:rPr>
        <w:t>测试报告应包含：</w:t>
      </w:r>
    </w:p>
    <w:p w:rsidR="00156F60" w:rsidRDefault="00156F60">
      <w:pPr>
        <w:pStyle w:val="aff"/>
        <w:rPr>
          <w:rFonts w:ascii="宋体" w:hAnsi="宋体"/>
        </w:rPr>
      </w:pP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测试参数和接受标准</w:t>
      </w:r>
    </w:p>
    <w:p w:rsidR="00156F60" w:rsidRDefault="000F32A7">
      <w:pPr>
        <w:pStyle w:val="aff"/>
        <w:numPr>
          <w:ilvl w:val="3"/>
          <w:numId w:val="1"/>
        </w:numPr>
        <w:spacing w:line="120" w:lineRule="auto"/>
        <w:ind w:firstLineChars="0" w:hanging="294"/>
        <w:rPr>
          <w:rFonts w:ascii="宋体"/>
        </w:rPr>
      </w:pPr>
      <w:r>
        <w:rPr>
          <w:rFonts w:ascii="宋体" w:hAnsi="宋体" w:hint="eastAsia"/>
        </w:rPr>
        <w:t>测试参数</w:t>
      </w:r>
    </w:p>
    <w:p w:rsidR="00156F60" w:rsidRDefault="000F32A7">
      <w:pPr>
        <w:pStyle w:val="aff"/>
        <w:numPr>
          <w:ilvl w:val="0"/>
          <w:numId w:val="3"/>
        </w:numPr>
        <w:spacing w:line="120" w:lineRule="auto"/>
        <w:ind w:firstLineChars="0"/>
        <w:rPr>
          <w:rFonts w:ascii="宋体"/>
        </w:rPr>
      </w:pPr>
      <w:r>
        <w:rPr>
          <w:rFonts w:ascii="宋体" w:hAnsi="宋体" w:hint="eastAsia"/>
        </w:rPr>
        <w:t>夹具尺寸，缺损尺寸和位置</w:t>
      </w:r>
    </w:p>
    <w:p w:rsidR="00156F60" w:rsidRDefault="000F32A7">
      <w:pPr>
        <w:pStyle w:val="aff"/>
        <w:numPr>
          <w:ilvl w:val="0"/>
          <w:numId w:val="3"/>
        </w:numPr>
        <w:spacing w:line="120" w:lineRule="auto"/>
        <w:ind w:firstLineChars="0"/>
        <w:rPr>
          <w:rFonts w:ascii="宋体"/>
        </w:rPr>
      </w:pPr>
      <w:r>
        <w:rPr>
          <w:rFonts w:ascii="宋体" w:hAnsi="宋体" w:hint="eastAsia"/>
        </w:rPr>
        <w:t>测试液体温度；</w:t>
      </w:r>
    </w:p>
    <w:p w:rsidR="00156F60" w:rsidRDefault="000F32A7">
      <w:pPr>
        <w:pStyle w:val="aff"/>
        <w:numPr>
          <w:ilvl w:val="0"/>
          <w:numId w:val="3"/>
        </w:numPr>
        <w:spacing w:line="120" w:lineRule="auto"/>
        <w:ind w:firstLineChars="0"/>
        <w:rPr>
          <w:rFonts w:ascii="宋体"/>
        </w:rPr>
      </w:pPr>
      <w:r>
        <w:rPr>
          <w:rFonts w:ascii="宋体" w:hAnsi="宋体" w:hint="eastAsia"/>
        </w:rPr>
        <w:t>测试液体压力波动范围；</w:t>
      </w:r>
    </w:p>
    <w:p w:rsidR="00156F60" w:rsidRDefault="000F32A7">
      <w:pPr>
        <w:pStyle w:val="aff"/>
        <w:numPr>
          <w:ilvl w:val="0"/>
          <w:numId w:val="3"/>
        </w:numPr>
        <w:spacing w:line="120" w:lineRule="auto"/>
        <w:ind w:firstLineChars="0"/>
        <w:rPr>
          <w:rFonts w:ascii="宋体"/>
        </w:rPr>
      </w:pPr>
      <w:r>
        <w:rPr>
          <w:rFonts w:ascii="宋体" w:hAnsi="宋体" w:hint="eastAsia"/>
        </w:rPr>
        <w:t>心脏封堵器运动位移；</w:t>
      </w:r>
    </w:p>
    <w:p w:rsidR="00156F60" w:rsidRDefault="000F32A7">
      <w:pPr>
        <w:pStyle w:val="aff"/>
        <w:numPr>
          <w:ilvl w:val="3"/>
          <w:numId w:val="1"/>
        </w:numPr>
        <w:spacing w:line="120" w:lineRule="auto"/>
        <w:ind w:firstLineChars="0" w:hanging="294"/>
        <w:rPr>
          <w:rFonts w:ascii="宋体"/>
        </w:rPr>
      </w:pPr>
      <w:r>
        <w:rPr>
          <w:rFonts w:ascii="宋体" w:hAnsi="宋体" w:hint="eastAsia"/>
        </w:rPr>
        <w:t>接受标准</w:t>
      </w:r>
    </w:p>
    <w:p w:rsidR="00156F60" w:rsidRDefault="000F32A7">
      <w:pPr>
        <w:pStyle w:val="aff"/>
        <w:spacing w:line="120" w:lineRule="auto"/>
        <w:ind w:left="360" w:firstLineChars="0" w:firstLine="405"/>
        <w:rPr>
          <w:rFonts w:ascii="宋体"/>
        </w:rPr>
      </w:pPr>
      <w:r>
        <w:rPr>
          <w:rFonts w:ascii="宋体" w:hAnsi="宋体"/>
        </w:rPr>
        <w:t>a</w:t>
      </w:r>
      <w:r>
        <w:rPr>
          <w:rFonts w:ascii="宋体" w:hAnsi="宋体" w:hint="eastAsia"/>
        </w:rPr>
        <w:t>）定义不同的心脏封堵器适应的可接受压力范围；</w:t>
      </w:r>
    </w:p>
    <w:p w:rsidR="00156F60" w:rsidRDefault="000F32A7">
      <w:pPr>
        <w:pStyle w:val="aff"/>
        <w:spacing w:line="120" w:lineRule="auto"/>
        <w:ind w:left="360" w:firstLineChars="0" w:firstLine="405"/>
        <w:rPr>
          <w:rFonts w:ascii="宋体"/>
        </w:rPr>
      </w:pPr>
      <w:r>
        <w:rPr>
          <w:rFonts w:ascii="宋体" w:hAnsi="宋体"/>
        </w:rPr>
        <w:t>b</w:t>
      </w:r>
      <w:r>
        <w:rPr>
          <w:rFonts w:ascii="宋体" w:hAnsi="宋体" w:hint="eastAsia"/>
        </w:rPr>
        <w:t>）定义不同心脏封堵器的可接受的运动位移量要求；</w:t>
      </w:r>
    </w:p>
    <w:p w:rsidR="00156F60" w:rsidRDefault="000F32A7">
      <w:pPr>
        <w:pStyle w:val="aff"/>
        <w:spacing w:line="120" w:lineRule="auto"/>
        <w:ind w:left="360" w:firstLineChars="0" w:firstLine="405"/>
        <w:rPr>
          <w:rFonts w:ascii="宋体"/>
        </w:rPr>
      </w:pPr>
      <w:r>
        <w:rPr>
          <w:rFonts w:ascii="宋体" w:hAnsi="宋体"/>
        </w:rPr>
        <w:t>c</w:t>
      </w:r>
      <w:r>
        <w:rPr>
          <w:rFonts w:ascii="宋体" w:hAnsi="宋体" w:hint="eastAsia"/>
        </w:rPr>
        <w:t>）定义不同的心脏封堵器可接受的最大失效数量及不可接受的失效模式；</w:t>
      </w:r>
    </w:p>
    <w:p w:rsidR="00156F60" w:rsidRDefault="000F32A7">
      <w:pPr>
        <w:pStyle w:val="aff"/>
        <w:spacing w:line="120" w:lineRule="auto"/>
        <w:ind w:left="360" w:firstLineChars="0" w:firstLine="405"/>
        <w:rPr>
          <w:rFonts w:ascii="宋体"/>
        </w:rPr>
      </w:pPr>
      <w:r>
        <w:rPr>
          <w:rFonts w:ascii="宋体" w:hAnsi="宋体"/>
        </w:rPr>
        <w:t>d</w:t>
      </w:r>
      <w:r>
        <w:rPr>
          <w:rFonts w:ascii="宋体" w:hAnsi="宋体" w:hint="eastAsia"/>
        </w:rPr>
        <w:t>）定义不同的心脏封堵器可接受的最少循环次数；</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测试样品信息</w:t>
      </w:r>
    </w:p>
    <w:p w:rsidR="00156F60" w:rsidRDefault="000F32A7">
      <w:pPr>
        <w:pStyle w:val="aff"/>
        <w:spacing w:line="120" w:lineRule="auto"/>
        <w:ind w:left="716" w:firstLineChars="0" w:firstLine="0"/>
        <w:rPr>
          <w:rFonts w:ascii="宋体"/>
        </w:rPr>
      </w:pPr>
      <w:r>
        <w:rPr>
          <w:rFonts w:ascii="宋体" w:hAnsi="宋体"/>
        </w:rPr>
        <w:t>a)</w:t>
      </w:r>
      <w:r>
        <w:rPr>
          <w:rFonts w:ascii="宋体" w:hAnsi="宋体" w:hint="eastAsia"/>
        </w:rPr>
        <w:t>样品数目；</w:t>
      </w:r>
    </w:p>
    <w:p w:rsidR="00156F60" w:rsidRDefault="000F32A7">
      <w:pPr>
        <w:pStyle w:val="aff"/>
        <w:numPr>
          <w:ilvl w:val="0"/>
          <w:numId w:val="4"/>
        </w:numPr>
        <w:spacing w:line="120" w:lineRule="auto"/>
        <w:ind w:firstLineChars="0"/>
        <w:rPr>
          <w:rFonts w:ascii="宋体"/>
        </w:rPr>
      </w:pPr>
      <w:r>
        <w:rPr>
          <w:rFonts w:ascii="宋体" w:hAnsi="宋体" w:hint="eastAsia"/>
        </w:rPr>
        <w:t>样品名称，主要尺寸描述（直径、高度或者其他相关尺寸）；</w:t>
      </w:r>
    </w:p>
    <w:p w:rsidR="00156F60" w:rsidRDefault="000F32A7">
      <w:pPr>
        <w:pStyle w:val="aff"/>
        <w:numPr>
          <w:ilvl w:val="0"/>
          <w:numId w:val="4"/>
        </w:numPr>
        <w:spacing w:line="120" w:lineRule="auto"/>
        <w:ind w:firstLineChars="0"/>
        <w:rPr>
          <w:rFonts w:ascii="宋体"/>
        </w:rPr>
      </w:pPr>
      <w:r>
        <w:rPr>
          <w:rFonts w:ascii="宋体" w:hAnsi="宋体" w:hint="eastAsia"/>
        </w:rPr>
        <w:lastRenderedPageBreak/>
        <w:t>选用这些测试样品的型号数量和尺寸的原因；</w:t>
      </w:r>
    </w:p>
    <w:p w:rsidR="00156F60" w:rsidRDefault="000F32A7">
      <w:pPr>
        <w:pStyle w:val="aff"/>
        <w:numPr>
          <w:ilvl w:val="0"/>
          <w:numId w:val="4"/>
        </w:numPr>
        <w:spacing w:line="120" w:lineRule="auto"/>
        <w:ind w:firstLineChars="0"/>
        <w:rPr>
          <w:rFonts w:ascii="宋体"/>
        </w:rPr>
      </w:pPr>
      <w:r>
        <w:rPr>
          <w:rFonts w:ascii="宋体" w:hAnsi="宋体" w:hint="eastAsia"/>
        </w:rPr>
        <w:t>测试样品是否代表最终产品；</w:t>
      </w:r>
    </w:p>
    <w:p w:rsidR="00156F60" w:rsidRDefault="000F32A7">
      <w:pPr>
        <w:pStyle w:val="aff"/>
        <w:numPr>
          <w:ilvl w:val="0"/>
          <w:numId w:val="4"/>
        </w:numPr>
        <w:spacing w:line="120" w:lineRule="auto"/>
        <w:ind w:firstLineChars="0"/>
        <w:rPr>
          <w:rFonts w:ascii="宋体"/>
        </w:rPr>
      </w:pPr>
      <w:r>
        <w:rPr>
          <w:rFonts w:ascii="宋体" w:hAnsi="宋体" w:hint="eastAsia"/>
        </w:rPr>
        <w:t>测试样品的灭菌参数和灭菌次数；</w:t>
      </w:r>
    </w:p>
    <w:p w:rsidR="00156F60" w:rsidRDefault="000F32A7">
      <w:pPr>
        <w:pStyle w:val="aff"/>
        <w:numPr>
          <w:ilvl w:val="0"/>
          <w:numId w:val="4"/>
        </w:numPr>
        <w:spacing w:line="120" w:lineRule="auto"/>
        <w:ind w:firstLineChars="0"/>
        <w:rPr>
          <w:rFonts w:ascii="宋体"/>
        </w:rPr>
      </w:pPr>
      <w:r>
        <w:rPr>
          <w:rFonts w:ascii="宋体" w:hAnsi="宋体" w:hint="eastAsia"/>
        </w:rPr>
        <w:t>可追溯的信息；</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所使用的器材</w:t>
      </w:r>
    </w:p>
    <w:p w:rsidR="00156F60" w:rsidRDefault="000F32A7">
      <w:pPr>
        <w:pStyle w:val="aff"/>
        <w:numPr>
          <w:ilvl w:val="0"/>
          <w:numId w:val="5"/>
        </w:numPr>
        <w:spacing w:line="120" w:lineRule="auto"/>
        <w:ind w:firstLineChars="0"/>
        <w:rPr>
          <w:rFonts w:ascii="宋体"/>
        </w:rPr>
      </w:pPr>
      <w:r>
        <w:rPr>
          <w:rFonts w:ascii="宋体" w:hAnsi="宋体" w:hint="eastAsia"/>
        </w:rPr>
        <w:t>测试设备信息</w:t>
      </w:r>
    </w:p>
    <w:p w:rsidR="00156F60" w:rsidRDefault="000F32A7">
      <w:pPr>
        <w:pStyle w:val="aff"/>
        <w:numPr>
          <w:ilvl w:val="0"/>
          <w:numId w:val="5"/>
        </w:numPr>
        <w:spacing w:line="120" w:lineRule="auto"/>
        <w:ind w:firstLineChars="0"/>
        <w:rPr>
          <w:rFonts w:ascii="宋体"/>
        </w:rPr>
      </w:pPr>
      <w:r>
        <w:rPr>
          <w:rFonts w:ascii="宋体" w:hAnsi="宋体" w:hint="eastAsia"/>
        </w:rPr>
        <w:t>硅胶的材质，尺寸，厚度，硬度、形状等信息</w:t>
      </w:r>
    </w:p>
    <w:p w:rsidR="00156F60" w:rsidRDefault="000F32A7">
      <w:pPr>
        <w:pStyle w:val="aff"/>
        <w:numPr>
          <w:ilvl w:val="0"/>
          <w:numId w:val="5"/>
        </w:numPr>
        <w:spacing w:line="120" w:lineRule="auto"/>
        <w:ind w:firstLineChars="0"/>
        <w:rPr>
          <w:rFonts w:ascii="宋体"/>
        </w:rPr>
      </w:pPr>
      <w:r>
        <w:rPr>
          <w:rFonts w:ascii="宋体" w:hAnsi="宋体" w:hint="eastAsia"/>
        </w:rPr>
        <w:t>测试溶液信息（名称、成分、</w:t>
      </w:r>
      <w:r>
        <w:rPr>
          <w:rFonts w:ascii="宋体" w:hAnsi="宋体"/>
        </w:rPr>
        <w:t>PH</w:t>
      </w:r>
      <w:r>
        <w:rPr>
          <w:rFonts w:ascii="宋体" w:hAnsi="宋体" w:hint="eastAsia"/>
        </w:rPr>
        <w:t>等信息）</w:t>
      </w:r>
    </w:p>
    <w:p w:rsidR="00156F60" w:rsidRDefault="000F32A7">
      <w:pPr>
        <w:pStyle w:val="aff"/>
        <w:numPr>
          <w:ilvl w:val="0"/>
          <w:numId w:val="5"/>
        </w:numPr>
        <w:spacing w:line="120" w:lineRule="auto"/>
        <w:ind w:firstLineChars="0"/>
        <w:rPr>
          <w:rFonts w:ascii="宋体"/>
        </w:rPr>
      </w:pPr>
      <w:r>
        <w:rPr>
          <w:rFonts w:ascii="宋体" w:hAnsi="宋体" w:hint="eastAsia"/>
        </w:rPr>
        <w:t>测量装置；</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测试方案，包含测试方法和所有说明和原理。</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偏离方案部分。</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原始数据。</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测试结果。</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数据分析。</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失效分析报告</w:t>
      </w:r>
    </w:p>
    <w:p w:rsidR="00156F60" w:rsidRDefault="000F32A7">
      <w:pPr>
        <w:pStyle w:val="aff"/>
        <w:numPr>
          <w:ilvl w:val="0"/>
          <w:numId w:val="6"/>
        </w:numPr>
        <w:spacing w:line="120" w:lineRule="auto"/>
        <w:ind w:firstLineChars="0"/>
        <w:rPr>
          <w:rFonts w:ascii="宋体"/>
        </w:rPr>
      </w:pPr>
      <w:r>
        <w:rPr>
          <w:rFonts w:ascii="宋体" w:hAnsi="宋体" w:hint="eastAsia"/>
        </w:rPr>
        <w:t>报告测试过程中的任何失效情况，观察到的现象如：裂纹、断裂或缝合线断裂都应该报告；</w:t>
      </w:r>
    </w:p>
    <w:p w:rsidR="00156F60" w:rsidRDefault="000F32A7">
      <w:pPr>
        <w:pStyle w:val="aff"/>
        <w:numPr>
          <w:ilvl w:val="0"/>
          <w:numId w:val="6"/>
        </w:numPr>
        <w:spacing w:line="120" w:lineRule="auto"/>
        <w:ind w:firstLineChars="0"/>
        <w:rPr>
          <w:rFonts w:ascii="宋体"/>
        </w:rPr>
      </w:pPr>
      <w:r>
        <w:rPr>
          <w:rFonts w:ascii="宋体" w:hAnsi="宋体" w:hint="eastAsia"/>
        </w:rPr>
        <w:t>失效信息包含发生断丝时的循环次数，断裂的位置、数量、类型等信息，如实描述断裂的形式，包括磨损断裂、应力断裂、疲劳断裂，以及对产生这些断裂失效的根本原因进行分析。</w:t>
      </w:r>
    </w:p>
    <w:p w:rsidR="00156F60" w:rsidRDefault="000F32A7">
      <w:pPr>
        <w:pStyle w:val="aff"/>
        <w:numPr>
          <w:ilvl w:val="0"/>
          <w:numId w:val="6"/>
        </w:numPr>
        <w:spacing w:line="120" w:lineRule="auto"/>
        <w:ind w:firstLineChars="0"/>
        <w:rPr>
          <w:rFonts w:ascii="宋体"/>
        </w:rPr>
      </w:pPr>
      <w:r>
        <w:rPr>
          <w:rFonts w:ascii="宋体" w:hAnsi="宋体" w:hint="eastAsia"/>
        </w:rPr>
        <w:t>测试报告还应说明把负面现象当作测试假象，和</w:t>
      </w:r>
      <w:r>
        <w:rPr>
          <w:rFonts w:ascii="宋体" w:hAnsi="宋体"/>
        </w:rPr>
        <w:t>/</w:t>
      </w:r>
      <w:r>
        <w:rPr>
          <w:rFonts w:ascii="宋体" w:hAnsi="宋体" w:hint="eastAsia"/>
        </w:rPr>
        <w:t>或忽视其临床意义的理由，宜根据所有适用的体内数据对测试结果进行考虑和解释。</w:t>
      </w:r>
    </w:p>
    <w:p w:rsidR="00156F60" w:rsidRDefault="000F32A7">
      <w:pPr>
        <w:pStyle w:val="aff"/>
        <w:numPr>
          <w:ilvl w:val="2"/>
          <w:numId w:val="1"/>
        </w:numPr>
        <w:spacing w:line="120" w:lineRule="auto"/>
        <w:ind w:left="993" w:firstLineChars="0" w:hanging="567"/>
        <w:rPr>
          <w:rFonts w:ascii="宋体"/>
        </w:rPr>
      </w:pPr>
      <w:r>
        <w:rPr>
          <w:rFonts w:ascii="宋体" w:hAnsi="宋体" w:hint="eastAsia"/>
        </w:rPr>
        <w:t xml:space="preserve"> 结论。</w:t>
      </w:r>
    </w:p>
    <w:bookmarkEnd w:id="8"/>
    <w:p w:rsidR="00156F60" w:rsidRDefault="000F32A7">
      <w:pPr>
        <w:widowControl/>
        <w:jc w:val="left"/>
        <w:rPr>
          <w:rFonts w:ascii="宋体"/>
        </w:rPr>
      </w:pPr>
      <w:r>
        <w:rPr>
          <w:rFonts w:ascii="宋体"/>
        </w:rPr>
        <w:br w:type="page"/>
      </w:r>
    </w:p>
    <w:p w:rsidR="00156F60" w:rsidRDefault="000F32A7">
      <w:pPr>
        <w:spacing w:line="120" w:lineRule="auto"/>
        <w:jc w:val="center"/>
        <w:outlineLvl w:val="0"/>
        <w:rPr>
          <w:rFonts w:ascii="宋体" w:hAnsi="宋体"/>
        </w:rPr>
      </w:pPr>
      <w:bookmarkStart w:id="22" w:name="_Toc28099856"/>
      <w:r>
        <w:rPr>
          <w:rFonts w:ascii="宋体" w:hAnsi="宋体" w:hint="eastAsia"/>
        </w:rPr>
        <w:lastRenderedPageBreak/>
        <w:t>附录</w:t>
      </w:r>
      <w:r>
        <w:rPr>
          <w:rFonts w:ascii="宋体" w:hAnsi="宋体"/>
        </w:rPr>
        <w:t>A</w:t>
      </w:r>
      <w:bookmarkEnd w:id="22"/>
    </w:p>
    <w:p w:rsidR="00156F60" w:rsidRDefault="000F32A7">
      <w:pPr>
        <w:spacing w:line="120" w:lineRule="auto"/>
        <w:jc w:val="center"/>
        <w:rPr>
          <w:rFonts w:ascii="宋体"/>
        </w:rPr>
      </w:pPr>
      <w:r>
        <w:rPr>
          <w:rFonts w:ascii="宋体" w:hAnsi="宋体" w:hint="eastAsia"/>
        </w:rPr>
        <w:t>（资料性附录）</w:t>
      </w:r>
    </w:p>
    <w:p w:rsidR="00156F60" w:rsidRDefault="000F32A7">
      <w:pPr>
        <w:spacing w:line="120" w:lineRule="auto"/>
        <w:jc w:val="center"/>
        <w:rPr>
          <w:rFonts w:ascii="宋体"/>
        </w:rPr>
      </w:pPr>
      <w:r>
        <w:rPr>
          <w:rFonts w:ascii="宋体" w:hAnsi="宋体" w:hint="eastAsia"/>
        </w:rPr>
        <w:t>压力测试法</w:t>
      </w:r>
    </w:p>
    <w:p w:rsidR="00156F60" w:rsidRDefault="00156F60">
      <w:pPr>
        <w:spacing w:line="120" w:lineRule="auto"/>
        <w:jc w:val="center"/>
        <w:rPr>
          <w:rFonts w:ascii="宋体"/>
        </w:rPr>
      </w:pPr>
    </w:p>
    <w:p w:rsidR="00156F60" w:rsidRDefault="000F32A7">
      <w:pPr>
        <w:pStyle w:val="aff"/>
        <w:spacing w:line="120" w:lineRule="auto"/>
        <w:ind w:leftChars="-1" w:left="-2" w:firstLineChars="0" w:firstLine="0"/>
        <w:rPr>
          <w:rFonts w:ascii="宋体"/>
        </w:rPr>
      </w:pPr>
      <w:r>
        <w:rPr>
          <w:rFonts w:ascii="宋体" w:hAnsi="宋体"/>
        </w:rPr>
        <w:t>A.1</w:t>
      </w:r>
      <w:r>
        <w:rPr>
          <w:rFonts w:ascii="宋体" w:hAnsi="宋体" w:hint="eastAsia"/>
        </w:rPr>
        <w:t>原理</w:t>
      </w:r>
    </w:p>
    <w:p w:rsidR="00156F60" w:rsidRDefault="000F32A7">
      <w:pPr>
        <w:pStyle w:val="aff"/>
        <w:spacing w:line="120" w:lineRule="auto"/>
        <w:ind w:leftChars="-1" w:left="-2" w:firstLineChars="0" w:firstLine="0"/>
        <w:rPr>
          <w:rFonts w:ascii="宋体"/>
        </w:rPr>
      </w:pPr>
      <w:r>
        <w:rPr>
          <w:rFonts w:ascii="宋体" w:hAnsi="宋体" w:hint="eastAsia"/>
        </w:rPr>
        <w:t>模拟心脏封堵器真实的使用位置两侧的压力值的不同，而产生的心脏封堵器产品的运动，完成振动周期至少</w:t>
      </w:r>
      <w:r>
        <w:rPr>
          <w:rFonts w:ascii="宋体" w:hAnsi="宋体"/>
        </w:rPr>
        <w:t>3.8</w:t>
      </w:r>
      <w:r>
        <w:rPr>
          <w:rFonts w:ascii="宋体" w:hAnsi="宋体" w:hint="eastAsia"/>
        </w:rPr>
        <w:t>亿次，评估心脏封堵器产品疲劳耐受性性能。</w:t>
      </w:r>
    </w:p>
    <w:p w:rsidR="00156F60" w:rsidRDefault="00156F60">
      <w:pPr>
        <w:pStyle w:val="aff"/>
        <w:spacing w:line="120" w:lineRule="auto"/>
        <w:ind w:leftChars="-1" w:left="-2" w:firstLineChars="0" w:firstLine="0"/>
        <w:rPr>
          <w:rFonts w:ascii="宋体"/>
        </w:rPr>
      </w:pPr>
    </w:p>
    <w:p w:rsidR="00156F60" w:rsidRDefault="000F32A7">
      <w:pPr>
        <w:pStyle w:val="aff"/>
        <w:spacing w:line="120" w:lineRule="auto"/>
        <w:ind w:leftChars="-1" w:left="-2" w:firstLineChars="0" w:firstLine="0"/>
        <w:rPr>
          <w:rFonts w:ascii="宋体"/>
        </w:rPr>
      </w:pPr>
      <w:r>
        <w:rPr>
          <w:rFonts w:ascii="宋体" w:hAnsi="宋体"/>
        </w:rPr>
        <w:t xml:space="preserve">A.2 </w:t>
      </w:r>
      <w:r>
        <w:rPr>
          <w:rFonts w:ascii="宋体" w:hAnsi="宋体" w:hint="eastAsia"/>
        </w:rPr>
        <w:t>依据</w:t>
      </w:r>
    </w:p>
    <w:tbl>
      <w:tblPr>
        <w:tblpPr w:leftFromText="180" w:rightFromText="180" w:vertAnchor="text" w:horzAnchor="margin" w:tblpY="56"/>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5"/>
        <w:gridCol w:w="2242"/>
        <w:gridCol w:w="5041"/>
      </w:tblGrid>
      <w:tr w:rsidR="00156F60">
        <w:trPr>
          <w:trHeight w:val="20"/>
        </w:trPr>
        <w:tc>
          <w:tcPr>
            <w:tcW w:w="1255"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位置</w:t>
            </w:r>
          </w:p>
        </w:tc>
        <w:tc>
          <w:tcPr>
            <w:tcW w:w="2242"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适用产品</w:t>
            </w:r>
          </w:p>
        </w:tc>
        <w:tc>
          <w:tcPr>
            <w:tcW w:w="5041"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压力变化值</w:t>
            </w:r>
          </w:p>
        </w:tc>
      </w:tr>
      <w:tr w:rsidR="00156F60">
        <w:trPr>
          <w:trHeight w:val="20"/>
        </w:trPr>
        <w:tc>
          <w:tcPr>
            <w:tcW w:w="1255"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左右心房</w:t>
            </w:r>
          </w:p>
        </w:tc>
        <w:tc>
          <w:tcPr>
            <w:tcW w:w="2242"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房间隔缺损封堵器</w:t>
            </w:r>
          </w:p>
          <w:p w:rsidR="00156F60" w:rsidRDefault="000F32A7">
            <w:pPr>
              <w:widowControl/>
              <w:jc w:val="center"/>
              <w:rPr>
                <w:rFonts w:ascii="宋体"/>
              </w:rPr>
            </w:pPr>
            <w:r>
              <w:rPr>
                <w:rFonts w:ascii="宋体" w:hAnsi="宋体" w:hint="eastAsia"/>
              </w:rPr>
              <w:t>卵圆孔未闭封堵器</w:t>
            </w:r>
          </w:p>
        </w:tc>
        <w:tc>
          <w:tcPr>
            <w:tcW w:w="5041" w:type="dxa"/>
            <w:tcMar>
              <w:top w:w="72" w:type="dxa"/>
              <w:left w:w="144" w:type="dxa"/>
              <w:bottom w:w="72" w:type="dxa"/>
              <w:right w:w="144" w:type="dxa"/>
            </w:tcMar>
            <w:vAlign w:val="center"/>
          </w:tcPr>
          <w:p w:rsidR="00156F60" w:rsidRDefault="000F32A7">
            <w:pPr>
              <w:widowControl/>
              <w:rPr>
                <w:rFonts w:ascii="宋体"/>
              </w:rPr>
            </w:pPr>
            <w:r>
              <w:rPr>
                <w:rFonts w:ascii="宋体" w:hAnsi="宋体" w:hint="eastAsia"/>
              </w:rPr>
              <w:t>左房压力为</w:t>
            </w:r>
            <w:r>
              <w:rPr>
                <w:rFonts w:ascii="宋体" w:hAnsi="宋体"/>
              </w:rPr>
              <w:t>6-10 mmHg</w:t>
            </w:r>
            <w:r>
              <w:rPr>
                <w:rFonts w:ascii="宋体" w:hAnsi="宋体" w:hint="eastAsia"/>
              </w:rPr>
              <w:t>，右房压力为</w:t>
            </w:r>
            <w:r>
              <w:rPr>
                <w:rFonts w:ascii="宋体" w:hAnsi="宋体"/>
              </w:rPr>
              <w:t>0-3 mmHg</w:t>
            </w:r>
            <w:r>
              <w:rPr>
                <w:rFonts w:ascii="宋体" w:hAnsi="宋体" w:hint="eastAsia"/>
              </w:rPr>
              <w:t>，左右房压差参考值为</w:t>
            </w:r>
            <w:r>
              <w:rPr>
                <w:rFonts w:ascii="宋体" w:hAnsi="宋体"/>
              </w:rPr>
              <w:t>3-10 mmHg</w:t>
            </w:r>
            <w:r>
              <w:rPr>
                <w:rFonts w:ascii="宋体" w:hAnsi="宋体" w:hint="eastAsia"/>
                <w:vertAlign w:val="superscript"/>
              </w:rPr>
              <w:t>［</w:t>
            </w:r>
            <w:r>
              <w:rPr>
                <w:rFonts w:ascii="宋体" w:hAnsi="宋体"/>
                <w:vertAlign w:val="superscript"/>
              </w:rPr>
              <w:t>1</w:t>
            </w:r>
            <w:r>
              <w:rPr>
                <w:rFonts w:ascii="宋体" w:hAnsi="宋体" w:hint="eastAsia"/>
                <w:vertAlign w:val="superscript"/>
              </w:rPr>
              <w:t>］</w:t>
            </w:r>
          </w:p>
        </w:tc>
      </w:tr>
      <w:tr w:rsidR="00156F60">
        <w:trPr>
          <w:trHeight w:val="20"/>
        </w:trPr>
        <w:tc>
          <w:tcPr>
            <w:tcW w:w="1255"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左右心室</w:t>
            </w:r>
          </w:p>
        </w:tc>
        <w:tc>
          <w:tcPr>
            <w:tcW w:w="2242"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室间隔缺损封堵器</w:t>
            </w:r>
          </w:p>
        </w:tc>
        <w:tc>
          <w:tcPr>
            <w:tcW w:w="5041" w:type="dxa"/>
            <w:tcMar>
              <w:top w:w="72" w:type="dxa"/>
              <w:left w:w="144" w:type="dxa"/>
              <w:bottom w:w="72" w:type="dxa"/>
              <w:right w:w="144" w:type="dxa"/>
            </w:tcMar>
            <w:vAlign w:val="center"/>
          </w:tcPr>
          <w:p w:rsidR="00156F60" w:rsidRDefault="000F32A7">
            <w:pPr>
              <w:widowControl/>
              <w:rPr>
                <w:rFonts w:ascii="宋体"/>
              </w:rPr>
            </w:pPr>
            <w:r>
              <w:rPr>
                <w:rFonts w:ascii="宋体" w:hAnsi="宋体" w:hint="eastAsia"/>
              </w:rPr>
              <w:t>左心室压力</w:t>
            </w:r>
            <w:r>
              <w:rPr>
                <w:rFonts w:ascii="宋体" w:hAnsi="宋体"/>
              </w:rPr>
              <w:t>80</w:t>
            </w:r>
            <w:r>
              <w:rPr>
                <w:rFonts w:ascii="宋体" w:hAnsi="宋体" w:hint="eastAsia"/>
              </w:rPr>
              <w:t>～</w:t>
            </w:r>
            <w:r>
              <w:rPr>
                <w:rFonts w:ascii="宋体" w:hAnsi="宋体"/>
              </w:rPr>
              <w:t>120mmHg</w:t>
            </w:r>
            <w:r>
              <w:rPr>
                <w:rFonts w:ascii="宋体" w:hAnsi="宋体" w:hint="eastAsia"/>
              </w:rPr>
              <w:t>；右心室压力</w:t>
            </w:r>
            <w:r>
              <w:rPr>
                <w:rFonts w:ascii="宋体" w:hAnsi="宋体"/>
              </w:rPr>
              <w:t>11</w:t>
            </w:r>
            <w:r>
              <w:rPr>
                <w:rFonts w:ascii="宋体" w:hAnsi="宋体" w:hint="eastAsia"/>
              </w:rPr>
              <w:t>～</w:t>
            </w:r>
            <w:r>
              <w:rPr>
                <w:rFonts w:ascii="宋体" w:hAnsi="宋体"/>
              </w:rPr>
              <w:t>30mmHg</w:t>
            </w:r>
            <w:r>
              <w:rPr>
                <w:rFonts w:ascii="宋体" w:hAnsi="宋体" w:hint="eastAsia"/>
              </w:rPr>
              <w:t>；左右心室压力差参考值为</w:t>
            </w:r>
            <w:r>
              <w:rPr>
                <w:rFonts w:ascii="宋体" w:hAnsi="宋体"/>
              </w:rPr>
              <w:t>50-110mmHg</w:t>
            </w:r>
            <w:r>
              <w:rPr>
                <w:rFonts w:ascii="宋体" w:hAnsi="宋体" w:hint="eastAsia"/>
                <w:vertAlign w:val="superscript"/>
              </w:rPr>
              <w:t>［</w:t>
            </w:r>
            <w:r>
              <w:rPr>
                <w:rFonts w:ascii="宋体" w:hAnsi="宋体"/>
                <w:vertAlign w:val="superscript"/>
              </w:rPr>
              <w:t>2</w:t>
            </w:r>
            <w:r>
              <w:rPr>
                <w:rFonts w:ascii="宋体" w:hAnsi="宋体" w:hint="eastAsia"/>
                <w:vertAlign w:val="superscript"/>
              </w:rPr>
              <w:t>］</w:t>
            </w:r>
          </w:p>
        </w:tc>
      </w:tr>
      <w:tr w:rsidR="00156F60">
        <w:trPr>
          <w:trHeight w:val="20"/>
        </w:trPr>
        <w:tc>
          <w:tcPr>
            <w:tcW w:w="1255"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主动脉及肺动脉</w:t>
            </w:r>
          </w:p>
        </w:tc>
        <w:tc>
          <w:tcPr>
            <w:tcW w:w="2242" w:type="dxa"/>
            <w:tcMar>
              <w:top w:w="72" w:type="dxa"/>
              <w:left w:w="144" w:type="dxa"/>
              <w:bottom w:w="72" w:type="dxa"/>
              <w:right w:w="144" w:type="dxa"/>
            </w:tcMar>
            <w:vAlign w:val="center"/>
          </w:tcPr>
          <w:p w:rsidR="00156F60" w:rsidRDefault="000F32A7">
            <w:pPr>
              <w:widowControl/>
              <w:jc w:val="center"/>
              <w:rPr>
                <w:rFonts w:ascii="宋体"/>
              </w:rPr>
            </w:pPr>
            <w:r>
              <w:rPr>
                <w:rFonts w:ascii="宋体" w:hAnsi="宋体" w:hint="eastAsia"/>
              </w:rPr>
              <w:t>动脉导管未闭封堵器</w:t>
            </w:r>
          </w:p>
        </w:tc>
        <w:tc>
          <w:tcPr>
            <w:tcW w:w="5041" w:type="dxa"/>
            <w:tcMar>
              <w:top w:w="72" w:type="dxa"/>
              <w:left w:w="144" w:type="dxa"/>
              <w:bottom w:w="72" w:type="dxa"/>
              <w:right w:w="144" w:type="dxa"/>
            </w:tcMar>
            <w:vAlign w:val="center"/>
          </w:tcPr>
          <w:p w:rsidR="00156F60" w:rsidRDefault="000F32A7">
            <w:pPr>
              <w:widowControl/>
              <w:rPr>
                <w:rFonts w:ascii="宋体"/>
              </w:rPr>
            </w:pPr>
            <w:r>
              <w:rPr>
                <w:rFonts w:ascii="宋体" w:hAnsi="宋体" w:hint="eastAsia"/>
              </w:rPr>
              <w:t>肺动脉收缩压</w:t>
            </w:r>
            <w:r>
              <w:rPr>
                <w:rFonts w:ascii="宋体" w:hAnsi="宋体"/>
              </w:rPr>
              <w:t>58</w:t>
            </w:r>
            <w:r>
              <w:rPr>
                <w:rFonts w:ascii="宋体" w:hAnsi="宋体" w:hint="eastAsia"/>
              </w:rPr>
              <w:t>±</w:t>
            </w:r>
            <w:r>
              <w:rPr>
                <w:rFonts w:ascii="宋体" w:hAnsi="宋体"/>
              </w:rPr>
              <w:t>24mmHg</w:t>
            </w:r>
            <w:r>
              <w:rPr>
                <w:rFonts w:ascii="宋体" w:hAnsi="宋体" w:hint="eastAsia"/>
              </w:rPr>
              <w:t>，舒张压</w:t>
            </w:r>
            <w:r>
              <w:rPr>
                <w:rFonts w:ascii="宋体" w:hAnsi="宋体"/>
              </w:rPr>
              <w:t>27</w:t>
            </w:r>
            <w:r>
              <w:rPr>
                <w:rFonts w:ascii="宋体" w:hAnsi="宋体" w:hint="eastAsia"/>
              </w:rPr>
              <w:t>±</w:t>
            </w:r>
            <w:r>
              <w:rPr>
                <w:rFonts w:ascii="宋体" w:hAnsi="宋体"/>
              </w:rPr>
              <w:t>15mmHg</w:t>
            </w:r>
            <w:r>
              <w:rPr>
                <w:rFonts w:ascii="宋体" w:hAnsi="宋体" w:hint="eastAsia"/>
              </w:rPr>
              <w:t>，平均肺动脉压</w:t>
            </w:r>
            <w:r>
              <w:rPr>
                <w:rFonts w:ascii="宋体" w:hAnsi="宋体"/>
              </w:rPr>
              <w:t>37</w:t>
            </w:r>
            <w:r>
              <w:rPr>
                <w:rFonts w:ascii="宋体" w:hAnsi="宋体" w:hint="eastAsia"/>
              </w:rPr>
              <w:t>±</w:t>
            </w:r>
            <w:r>
              <w:rPr>
                <w:rFonts w:ascii="宋体" w:hAnsi="宋体"/>
              </w:rPr>
              <w:t>18mmHg</w:t>
            </w:r>
            <w:r>
              <w:rPr>
                <w:rFonts w:ascii="宋体" w:hAnsi="宋体" w:hint="eastAsia"/>
              </w:rPr>
              <w:t>；主动脉收缩压</w:t>
            </w:r>
            <w:r>
              <w:rPr>
                <w:rFonts w:ascii="宋体" w:hAnsi="宋体"/>
              </w:rPr>
              <w:t>111</w:t>
            </w:r>
            <w:r>
              <w:rPr>
                <w:rFonts w:ascii="宋体" w:hAnsi="宋体" w:hint="eastAsia"/>
              </w:rPr>
              <w:t>±</w:t>
            </w:r>
            <w:r>
              <w:rPr>
                <w:rFonts w:ascii="宋体" w:hAnsi="宋体"/>
              </w:rPr>
              <w:t>25mmHg,</w:t>
            </w:r>
            <w:r>
              <w:rPr>
                <w:rFonts w:ascii="宋体" w:hAnsi="宋体" w:hint="eastAsia"/>
              </w:rPr>
              <w:t>舒张压</w:t>
            </w:r>
            <w:r>
              <w:rPr>
                <w:rFonts w:ascii="宋体" w:hAnsi="宋体"/>
              </w:rPr>
              <w:t>60</w:t>
            </w:r>
            <w:r>
              <w:rPr>
                <w:rFonts w:ascii="宋体" w:hAnsi="宋体" w:hint="eastAsia"/>
              </w:rPr>
              <w:t>±</w:t>
            </w:r>
            <w:r>
              <w:rPr>
                <w:rFonts w:ascii="宋体" w:hAnsi="宋体"/>
              </w:rPr>
              <w:t>10mmHg</w:t>
            </w:r>
            <w:r>
              <w:rPr>
                <w:rFonts w:ascii="宋体" w:hAnsi="宋体" w:hint="eastAsia"/>
              </w:rPr>
              <w:t>，平均主动脉压</w:t>
            </w:r>
            <w:r>
              <w:rPr>
                <w:rFonts w:ascii="宋体" w:hAnsi="宋体"/>
              </w:rPr>
              <w:t>75</w:t>
            </w:r>
            <w:r>
              <w:rPr>
                <w:rFonts w:ascii="宋体" w:hAnsi="宋体" w:hint="eastAsia"/>
              </w:rPr>
              <w:t>±</w:t>
            </w:r>
            <w:r>
              <w:rPr>
                <w:rFonts w:ascii="宋体" w:hAnsi="宋体"/>
              </w:rPr>
              <w:t>15mmHg</w:t>
            </w:r>
            <w:r>
              <w:rPr>
                <w:rFonts w:ascii="宋体" w:hAnsi="宋体" w:hint="eastAsia"/>
                <w:vertAlign w:val="superscript"/>
              </w:rPr>
              <w:t>［</w:t>
            </w:r>
            <w:r>
              <w:rPr>
                <w:rFonts w:ascii="宋体" w:hAnsi="宋体"/>
                <w:vertAlign w:val="superscript"/>
              </w:rPr>
              <w:t>3</w:t>
            </w:r>
            <w:r>
              <w:rPr>
                <w:rFonts w:ascii="宋体" w:hAnsi="宋体" w:hint="eastAsia"/>
                <w:vertAlign w:val="superscript"/>
              </w:rPr>
              <w:t>］</w:t>
            </w:r>
          </w:p>
        </w:tc>
      </w:tr>
      <w:tr w:rsidR="00156F60">
        <w:trPr>
          <w:trHeight w:val="20"/>
        </w:trPr>
        <w:tc>
          <w:tcPr>
            <w:tcW w:w="1255" w:type="dxa"/>
            <w:tcMar>
              <w:top w:w="72" w:type="dxa"/>
              <w:left w:w="144" w:type="dxa"/>
              <w:bottom w:w="72" w:type="dxa"/>
              <w:right w:w="144" w:type="dxa"/>
            </w:tcMar>
            <w:vAlign w:val="center"/>
          </w:tcPr>
          <w:p w:rsidR="00156F60" w:rsidRDefault="000F32A7">
            <w:pPr>
              <w:widowControl/>
              <w:jc w:val="center"/>
              <w:rPr>
                <w:rFonts w:ascii="宋体" w:hAnsi="宋体"/>
                <w:color w:val="000000" w:themeColor="text1"/>
              </w:rPr>
            </w:pPr>
            <w:r>
              <w:rPr>
                <w:rFonts w:ascii="宋体" w:hAnsi="宋体" w:hint="eastAsia"/>
                <w:color w:val="000000" w:themeColor="text1"/>
              </w:rPr>
              <w:t>左心耳</w:t>
            </w:r>
          </w:p>
        </w:tc>
        <w:tc>
          <w:tcPr>
            <w:tcW w:w="2242" w:type="dxa"/>
            <w:tcMar>
              <w:top w:w="72" w:type="dxa"/>
              <w:left w:w="144" w:type="dxa"/>
              <w:bottom w:w="72" w:type="dxa"/>
              <w:right w:w="144" w:type="dxa"/>
            </w:tcMar>
            <w:vAlign w:val="center"/>
          </w:tcPr>
          <w:p w:rsidR="00156F60" w:rsidRDefault="000F32A7">
            <w:pPr>
              <w:widowControl/>
              <w:jc w:val="center"/>
              <w:rPr>
                <w:rFonts w:ascii="宋体" w:hAnsi="宋体"/>
                <w:color w:val="000000" w:themeColor="text1"/>
              </w:rPr>
            </w:pPr>
            <w:r>
              <w:rPr>
                <w:rFonts w:ascii="宋体" w:hAnsi="宋体" w:hint="eastAsia"/>
                <w:color w:val="000000" w:themeColor="text1"/>
              </w:rPr>
              <w:t>左心耳封堵器</w:t>
            </w:r>
          </w:p>
        </w:tc>
        <w:tc>
          <w:tcPr>
            <w:tcW w:w="5041" w:type="dxa"/>
            <w:tcMar>
              <w:top w:w="72" w:type="dxa"/>
              <w:left w:w="144" w:type="dxa"/>
              <w:bottom w:w="72" w:type="dxa"/>
              <w:right w:w="144" w:type="dxa"/>
            </w:tcMar>
            <w:vAlign w:val="center"/>
          </w:tcPr>
          <w:p w:rsidR="00156F60" w:rsidRDefault="000F32A7">
            <w:pPr>
              <w:widowControl/>
              <w:rPr>
                <w:rFonts w:ascii="宋体" w:hAnsi="宋体"/>
                <w:color w:val="000000" w:themeColor="text1"/>
              </w:rPr>
            </w:pPr>
            <w:r>
              <w:rPr>
                <w:rFonts w:ascii="宋体" w:hAnsi="宋体" w:hint="eastAsia"/>
                <w:color w:val="000000" w:themeColor="text1"/>
              </w:rPr>
              <w:t>房</w:t>
            </w:r>
            <w:proofErr w:type="gramStart"/>
            <w:r>
              <w:rPr>
                <w:rFonts w:ascii="宋体" w:hAnsi="宋体" w:hint="eastAsia"/>
                <w:color w:val="000000" w:themeColor="text1"/>
              </w:rPr>
              <w:t>颤患者左</w:t>
            </w:r>
            <w:proofErr w:type="gramEnd"/>
            <w:r>
              <w:rPr>
                <w:rFonts w:ascii="宋体" w:hAnsi="宋体" w:hint="eastAsia"/>
                <w:color w:val="000000" w:themeColor="text1"/>
              </w:rPr>
              <w:t>房压力位9±4 mmHg</w:t>
            </w:r>
            <w:r>
              <w:rPr>
                <w:rFonts w:ascii="宋体" w:hAnsi="宋体" w:hint="eastAsia"/>
                <w:color w:val="000000" w:themeColor="text1"/>
                <w:vertAlign w:val="superscript"/>
              </w:rPr>
              <w:t>［</w:t>
            </w:r>
            <w:r>
              <w:rPr>
                <w:rFonts w:ascii="宋体" w:hAnsi="宋体"/>
                <w:color w:val="000000" w:themeColor="text1"/>
                <w:vertAlign w:val="superscript"/>
              </w:rPr>
              <w:t>4</w:t>
            </w:r>
            <w:r>
              <w:rPr>
                <w:rFonts w:ascii="宋体" w:hAnsi="宋体" w:hint="eastAsia"/>
                <w:color w:val="000000" w:themeColor="text1"/>
                <w:vertAlign w:val="superscript"/>
              </w:rPr>
              <w:t>］</w:t>
            </w:r>
            <w:r>
              <w:rPr>
                <w:rFonts w:ascii="宋体" w:hAnsi="宋体" w:hint="eastAsia"/>
                <w:color w:val="000000" w:themeColor="text1"/>
              </w:rPr>
              <w:t>,左心房与植入封堵器后左心耳压差参考值为9±4mmHg。</w:t>
            </w:r>
          </w:p>
        </w:tc>
      </w:tr>
    </w:tbl>
    <w:p w:rsidR="00156F60" w:rsidRDefault="00156F60">
      <w:pPr>
        <w:pStyle w:val="aff"/>
        <w:spacing w:line="120" w:lineRule="auto"/>
        <w:ind w:leftChars="-1" w:left="-2" w:firstLineChars="0" w:firstLine="0"/>
        <w:rPr>
          <w:rFonts w:ascii="宋体"/>
        </w:rPr>
      </w:pPr>
    </w:p>
    <w:p w:rsidR="00156F60" w:rsidRDefault="000F32A7">
      <w:pPr>
        <w:pStyle w:val="aff"/>
        <w:spacing w:line="120" w:lineRule="auto"/>
        <w:ind w:leftChars="-1" w:left="-2" w:firstLineChars="0" w:firstLine="0"/>
        <w:rPr>
          <w:rFonts w:ascii="宋体"/>
        </w:rPr>
      </w:pPr>
      <w:r>
        <w:rPr>
          <w:rFonts w:ascii="宋体" w:hAnsi="宋体"/>
        </w:rPr>
        <w:t xml:space="preserve">A.3 </w:t>
      </w:r>
      <w:r>
        <w:rPr>
          <w:rFonts w:ascii="宋体" w:hAnsi="宋体" w:hint="eastAsia"/>
        </w:rPr>
        <w:t>方法</w:t>
      </w:r>
    </w:p>
    <w:p w:rsidR="00156F60" w:rsidRDefault="000F32A7">
      <w:pPr>
        <w:pStyle w:val="aff"/>
        <w:spacing w:line="120" w:lineRule="auto"/>
        <w:ind w:leftChars="-1" w:left="-2" w:firstLineChars="0" w:firstLine="0"/>
        <w:rPr>
          <w:rFonts w:ascii="宋体"/>
        </w:rPr>
      </w:pPr>
      <w:r>
        <w:rPr>
          <w:rFonts w:ascii="宋体" w:hAnsi="宋体"/>
        </w:rPr>
        <w:t xml:space="preserve">A.3.1 </w:t>
      </w:r>
      <w:r>
        <w:rPr>
          <w:rFonts w:ascii="宋体" w:hAnsi="宋体" w:hint="eastAsia"/>
        </w:rPr>
        <w:t>通过疲劳脉动设备加载心脏封堵器产品在</w:t>
      </w:r>
      <w:r>
        <w:rPr>
          <w:rFonts w:ascii="宋体" w:hAnsi="宋体"/>
        </w:rPr>
        <w:t>1.2Hz</w:t>
      </w:r>
      <w:r>
        <w:rPr>
          <w:rFonts w:ascii="宋体" w:hAnsi="宋体" w:hint="eastAsia"/>
        </w:rPr>
        <w:t>的情况下，实际使用的部位两侧压力差值，记录夹具或封堵器标记点的上下位移值。</w:t>
      </w:r>
    </w:p>
    <w:p w:rsidR="00156F60" w:rsidRDefault="000F32A7">
      <w:pPr>
        <w:spacing w:line="120" w:lineRule="auto"/>
        <w:rPr>
          <w:rFonts w:ascii="宋体"/>
        </w:rPr>
      </w:pPr>
      <w:r>
        <w:rPr>
          <w:rFonts w:ascii="宋体" w:hAnsi="宋体"/>
        </w:rPr>
        <w:t xml:space="preserve">A.3.2 </w:t>
      </w:r>
      <w:r>
        <w:rPr>
          <w:rFonts w:ascii="宋体" w:hAnsi="宋体" w:hint="eastAsia"/>
        </w:rPr>
        <w:t>更换适宜的夹具，提高测试频率后，监控夹具满足在</w:t>
      </w:r>
      <w:r>
        <w:rPr>
          <w:rFonts w:ascii="宋体" w:hAnsi="宋体"/>
        </w:rPr>
        <w:t>1.2Hz</w:t>
      </w:r>
      <w:r>
        <w:rPr>
          <w:rFonts w:ascii="宋体" w:hAnsi="宋体" w:hint="eastAsia"/>
        </w:rPr>
        <w:t>的运动位移数值。</w:t>
      </w:r>
    </w:p>
    <w:p w:rsidR="00156F60" w:rsidRDefault="000F32A7">
      <w:pPr>
        <w:spacing w:line="120" w:lineRule="auto"/>
        <w:rPr>
          <w:rFonts w:ascii="宋体"/>
        </w:rPr>
      </w:pPr>
      <w:r>
        <w:rPr>
          <w:rFonts w:ascii="宋体" w:hAnsi="宋体"/>
        </w:rPr>
        <w:t>A.3.3</w:t>
      </w:r>
      <w:r>
        <w:rPr>
          <w:rFonts w:ascii="宋体" w:hAnsi="宋体" w:hint="eastAsia"/>
        </w:rPr>
        <w:t>调整疲劳脉动设备参数，满足所测定的夹具运动位移值，完成</w:t>
      </w:r>
      <w:r>
        <w:rPr>
          <w:rFonts w:ascii="宋体" w:hAnsi="宋体"/>
        </w:rPr>
        <w:t>3.8</w:t>
      </w:r>
      <w:r>
        <w:rPr>
          <w:rFonts w:ascii="宋体" w:hAnsi="宋体" w:hint="eastAsia"/>
        </w:rPr>
        <w:t>亿次的疲劳测试。</w:t>
      </w:r>
    </w:p>
    <w:p w:rsidR="00156F60" w:rsidRDefault="00156F60">
      <w:pPr>
        <w:spacing w:line="120" w:lineRule="auto"/>
        <w:rPr>
          <w:rFonts w:ascii="宋体"/>
        </w:rPr>
      </w:pPr>
    </w:p>
    <w:p w:rsidR="00156F60" w:rsidRDefault="000F32A7">
      <w:pPr>
        <w:widowControl/>
        <w:jc w:val="left"/>
        <w:rPr>
          <w:rFonts w:ascii="宋体"/>
        </w:rPr>
      </w:pPr>
      <w:r>
        <w:rPr>
          <w:rFonts w:ascii="宋体"/>
          <w:kern w:val="0"/>
        </w:rPr>
        <w:br w:type="page"/>
      </w:r>
    </w:p>
    <w:p w:rsidR="00156F60" w:rsidRDefault="000F32A7">
      <w:pPr>
        <w:spacing w:line="120" w:lineRule="auto"/>
        <w:jc w:val="center"/>
        <w:outlineLvl w:val="0"/>
        <w:rPr>
          <w:rFonts w:ascii="宋体" w:hAnsi="宋体"/>
        </w:rPr>
      </w:pPr>
      <w:bookmarkStart w:id="23" w:name="_Toc28099857"/>
      <w:r>
        <w:rPr>
          <w:rFonts w:ascii="宋体" w:hAnsi="宋体" w:hint="eastAsia"/>
        </w:rPr>
        <w:lastRenderedPageBreak/>
        <w:t>附录</w:t>
      </w:r>
      <w:r>
        <w:rPr>
          <w:rFonts w:ascii="宋体" w:hAnsi="宋体"/>
        </w:rPr>
        <w:t>B</w:t>
      </w:r>
      <w:bookmarkEnd w:id="23"/>
    </w:p>
    <w:p w:rsidR="00156F60" w:rsidRDefault="000F32A7">
      <w:pPr>
        <w:spacing w:line="120" w:lineRule="auto"/>
        <w:jc w:val="center"/>
        <w:rPr>
          <w:rFonts w:ascii="宋体"/>
        </w:rPr>
      </w:pPr>
      <w:r>
        <w:rPr>
          <w:rFonts w:ascii="宋体" w:hAnsi="宋体" w:hint="eastAsia"/>
        </w:rPr>
        <w:t>（资料性附录）</w:t>
      </w:r>
    </w:p>
    <w:p w:rsidR="00156F60" w:rsidRDefault="000F32A7">
      <w:pPr>
        <w:spacing w:line="120" w:lineRule="auto"/>
        <w:jc w:val="center"/>
        <w:rPr>
          <w:rFonts w:ascii="宋体"/>
        </w:rPr>
      </w:pPr>
      <w:r>
        <w:rPr>
          <w:rFonts w:ascii="宋体" w:hAnsi="宋体" w:hint="eastAsia"/>
        </w:rPr>
        <w:t>位移测试法</w:t>
      </w:r>
    </w:p>
    <w:p w:rsidR="00156F60" w:rsidRDefault="00156F60">
      <w:pPr>
        <w:spacing w:line="120" w:lineRule="auto"/>
        <w:jc w:val="center"/>
        <w:rPr>
          <w:rFonts w:ascii="宋体"/>
        </w:rPr>
      </w:pPr>
    </w:p>
    <w:p w:rsidR="00156F60" w:rsidRDefault="000F32A7">
      <w:pPr>
        <w:pStyle w:val="aff"/>
        <w:spacing w:line="120" w:lineRule="auto"/>
        <w:ind w:leftChars="-1" w:left="-2" w:firstLineChars="0" w:firstLine="0"/>
        <w:rPr>
          <w:rFonts w:ascii="宋体"/>
        </w:rPr>
      </w:pPr>
      <w:r>
        <w:rPr>
          <w:rFonts w:ascii="宋体" w:hAnsi="宋体"/>
        </w:rPr>
        <w:t>B.1</w:t>
      </w:r>
      <w:r>
        <w:rPr>
          <w:rFonts w:ascii="宋体" w:hAnsi="宋体" w:hint="eastAsia"/>
        </w:rPr>
        <w:t>原理</w:t>
      </w:r>
    </w:p>
    <w:p w:rsidR="00156F60" w:rsidRDefault="000F32A7">
      <w:pPr>
        <w:pStyle w:val="aff"/>
        <w:spacing w:line="120" w:lineRule="auto"/>
        <w:ind w:leftChars="-1" w:left="-2" w:firstLineChars="0" w:firstLine="0"/>
        <w:rPr>
          <w:rFonts w:ascii="宋体"/>
        </w:rPr>
      </w:pPr>
      <w:r>
        <w:rPr>
          <w:rFonts w:ascii="宋体" w:hAnsi="宋体" w:hint="eastAsia"/>
        </w:rPr>
        <w:t>心脏封堵器真实的使用过程中，与组织接触的位置会发生位移变化量。以此作为依据，通过疲劳脉动设备提供单侧压力，使得夹具中间凸起，从而加载孔直径得到相应的变化，模拟心脏封堵器在实际使用中的运动，并完成振动周期至少</w:t>
      </w:r>
      <w:r>
        <w:rPr>
          <w:rFonts w:ascii="宋体" w:hAnsi="宋体"/>
        </w:rPr>
        <w:t>3.8</w:t>
      </w:r>
      <w:r>
        <w:rPr>
          <w:rFonts w:ascii="宋体" w:hAnsi="宋体" w:hint="eastAsia"/>
        </w:rPr>
        <w:t>亿次，评估心脏封堵器产品的疲劳耐久性能。</w:t>
      </w:r>
    </w:p>
    <w:p w:rsidR="00156F60" w:rsidRDefault="00156F60">
      <w:pPr>
        <w:pStyle w:val="aff"/>
        <w:spacing w:line="120" w:lineRule="auto"/>
        <w:ind w:leftChars="-1" w:left="-2" w:firstLineChars="0" w:firstLine="0"/>
        <w:rPr>
          <w:rFonts w:ascii="宋体"/>
        </w:rPr>
      </w:pPr>
    </w:p>
    <w:p w:rsidR="00156F60" w:rsidRDefault="000F32A7">
      <w:pPr>
        <w:pStyle w:val="aff"/>
        <w:spacing w:line="120" w:lineRule="auto"/>
        <w:ind w:leftChars="-1" w:left="-2" w:firstLineChars="0" w:firstLine="0"/>
        <w:rPr>
          <w:rFonts w:ascii="宋体"/>
        </w:rPr>
      </w:pPr>
      <w:r>
        <w:rPr>
          <w:rFonts w:ascii="宋体" w:hAnsi="宋体"/>
        </w:rPr>
        <w:t xml:space="preserve">B.2 </w:t>
      </w:r>
      <w:r>
        <w:rPr>
          <w:rFonts w:ascii="宋体" w:hAnsi="宋体" w:hint="eastAsia"/>
        </w:rPr>
        <w:t>依据</w:t>
      </w:r>
    </w:p>
    <w:p w:rsidR="00156F60" w:rsidRDefault="000F32A7">
      <w:pPr>
        <w:pStyle w:val="aff"/>
        <w:spacing w:line="120" w:lineRule="auto"/>
        <w:ind w:leftChars="-1" w:left="-2" w:firstLineChars="0" w:firstLine="0"/>
        <w:rPr>
          <w:rFonts w:ascii="宋体"/>
        </w:rPr>
      </w:pPr>
      <w:r>
        <w:rPr>
          <w:rFonts w:ascii="宋体" w:hAnsi="宋体" w:hint="eastAsia"/>
        </w:rPr>
        <w:t xml:space="preserve">根据不同心脏封堵器产品在临床中受力位置的应变载荷如下： </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484"/>
        <w:gridCol w:w="1486"/>
        <w:gridCol w:w="1484"/>
        <w:gridCol w:w="1486"/>
        <w:gridCol w:w="1484"/>
      </w:tblGrid>
      <w:tr w:rsidR="00156F60">
        <w:tc>
          <w:tcPr>
            <w:tcW w:w="1255" w:type="dxa"/>
            <w:vAlign w:val="center"/>
          </w:tcPr>
          <w:p w:rsidR="00156F60" w:rsidRDefault="000F32A7">
            <w:pPr>
              <w:pStyle w:val="aff"/>
              <w:spacing w:line="120" w:lineRule="auto"/>
              <w:ind w:firstLineChars="0" w:firstLine="0"/>
              <w:jc w:val="center"/>
              <w:rPr>
                <w:rFonts w:ascii="宋体"/>
              </w:rPr>
            </w:pPr>
            <w:r>
              <w:rPr>
                <w:rFonts w:ascii="宋体" w:hAnsi="宋体" w:hint="eastAsia"/>
              </w:rPr>
              <w:t>名称</w:t>
            </w:r>
          </w:p>
        </w:tc>
        <w:tc>
          <w:tcPr>
            <w:tcW w:w="1484" w:type="dxa"/>
            <w:vAlign w:val="center"/>
          </w:tcPr>
          <w:p w:rsidR="00156F60" w:rsidRDefault="000F32A7">
            <w:pPr>
              <w:pStyle w:val="aff"/>
              <w:spacing w:line="120" w:lineRule="auto"/>
              <w:ind w:firstLineChars="0" w:firstLine="0"/>
              <w:jc w:val="center"/>
              <w:rPr>
                <w:rFonts w:ascii="宋体"/>
              </w:rPr>
            </w:pPr>
            <w:r>
              <w:rPr>
                <w:rFonts w:ascii="宋体" w:hAnsi="宋体" w:hint="eastAsia"/>
              </w:rPr>
              <w:t>房间隔缺损封堵器</w:t>
            </w:r>
          </w:p>
        </w:tc>
        <w:tc>
          <w:tcPr>
            <w:tcW w:w="1486" w:type="dxa"/>
            <w:vAlign w:val="center"/>
          </w:tcPr>
          <w:p w:rsidR="00156F60" w:rsidRDefault="000F32A7">
            <w:pPr>
              <w:pStyle w:val="aff"/>
              <w:spacing w:line="120" w:lineRule="auto"/>
              <w:ind w:firstLineChars="0" w:firstLine="0"/>
              <w:jc w:val="center"/>
              <w:rPr>
                <w:rFonts w:ascii="宋体"/>
              </w:rPr>
            </w:pPr>
            <w:r>
              <w:rPr>
                <w:rFonts w:ascii="宋体" w:hAnsi="宋体" w:hint="eastAsia"/>
              </w:rPr>
              <w:t>室间隔缺损封堵器</w:t>
            </w:r>
          </w:p>
        </w:tc>
        <w:tc>
          <w:tcPr>
            <w:tcW w:w="1484" w:type="dxa"/>
            <w:vAlign w:val="center"/>
          </w:tcPr>
          <w:p w:rsidR="00156F60" w:rsidRDefault="000F32A7">
            <w:pPr>
              <w:pStyle w:val="aff"/>
              <w:spacing w:line="120" w:lineRule="auto"/>
              <w:ind w:firstLineChars="0" w:firstLine="0"/>
              <w:jc w:val="center"/>
              <w:rPr>
                <w:rFonts w:ascii="宋体"/>
              </w:rPr>
            </w:pPr>
            <w:r>
              <w:rPr>
                <w:rFonts w:ascii="宋体" w:hAnsi="宋体" w:hint="eastAsia"/>
              </w:rPr>
              <w:t>动脉导管未闭封堵器</w:t>
            </w:r>
          </w:p>
        </w:tc>
        <w:tc>
          <w:tcPr>
            <w:tcW w:w="1486" w:type="dxa"/>
            <w:vAlign w:val="center"/>
          </w:tcPr>
          <w:p w:rsidR="00156F60" w:rsidRDefault="000F32A7">
            <w:pPr>
              <w:pStyle w:val="aff"/>
              <w:spacing w:line="120" w:lineRule="auto"/>
              <w:ind w:firstLineChars="0" w:firstLine="0"/>
              <w:jc w:val="center"/>
              <w:rPr>
                <w:rFonts w:ascii="宋体"/>
              </w:rPr>
            </w:pPr>
            <w:r>
              <w:rPr>
                <w:rFonts w:ascii="宋体" w:hAnsi="宋体" w:hint="eastAsia"/>
              </w:rPr>
              <w:t>左心耳封堵器（夹持部位径向）</w:t>
            </w:r>
          </w:p>
        </w:tc>
        <w:tc>
          <w:tcPr>
            <w:tcW w:w="1484" w:type="dxa"/>
            <w:vAlign w:val="center"/>
          </w:tcPr>
          <w:p w:rsidR="00156F60" w:rsidRDefault="000F32A7">
            <w:pPr>
              <w:pStyle w:val="aff"/>
              <w:spacing w:line="120" w:lineRule="auto"/>
              <w:ind w:firstLineChars="0" w:firstLine="0"/>
              <w:jc w:val="center"/>
              <w:rPr>
                <w:rFonts w:ascii="宋体"/>
              </w:rPr>
            </w:pPr>
            <w:r>
              <w:rPr>
                <w:rFonts w:ascii="宋体" w:hAnsi="宋体" w:hint="eastAsia"/>
              </w:rPr>
              <w:t>卵圆孔未闭封堵器</w:t>
            </w:r>
          </w:p>
        </w:tc>
      </w:tr>
      <w:tr w:rsidR="00156F60">
        <w:tc>
          <w:tcPr>
            <w:tcW w:w="1255" w:type="dxa"/>
            <w:vAlign w:val="center"/>
          </w:tcPr>
          <w:p w:rsidR="00156F60" w:rsidRDefault="000F32A7">
            <w:pPr>
              <w:pStyle w:val="aff"/>
              <w:spacing w:line="120" w:lineRule="auto"/>
              <w:ind w:firstLineChars="0" w:firstLine="0"/>
              <w:jc w:val="center"/>
              <w:rPr>
                <w:rFonts w:ascii="宋体"/>
              </w:rPr>
            </w:pPr>
            <w:r>
              <w:rPr>
                <w:rFonts w:ascii="宋体" w:hAnsi="宋体" w:hint="eastAsia"/>
              </w:rPr>
              <w:t>支撑部位</w:t>
            </w:r>
            <w:proofErr w:type="gramStart"/>
            <w:r>
              <w:rPr>
                <w:rFonts w:ascii="宋体" w:hAnsi="宋体" w:hint="eastAsia"/>
              </w:rPr>
              <w:t>应变值</w:t>
            </w:r>
            <w:proofErr w:type="gramEnd"/>
          </w:p>
        </w:tc>
        <w:tc>
          <w:tcPr>
            <w:tcW w:w="1484" w:type="dxa"/>
            <w:vAlign w:val="center"/>
          </w:tcPr>
          <w:p w:rsidR="00156F60" w:rsidRDefault="000F32A7">
            <w:pPr>
              <w:pStyle w:val="aff"/>
              <w:spacing w:line="120" w:lineRule="auto"/>
              <w:ind w:firstLineChars="0" w:firstLine="0"/>
              <w:jc w:val="center"/>
              <w:rPr>
                <w:rFonts w:ascii="宋体"/>
              </w:rPr>
            </w:pPr>
            <w:r>
              <w:rPr>
                <w:rFonts w:ascii="宋体" w:hAnsi="宋体"/>
              </w:rPr>
              <w:t>5-8%</w:t>
            </w:r>
          </w:p>
        </w:tc>
        <w:tc>
          <w:tcPr>
            <w:tcW w:w="1486" w:type="dxa"/>
            <w:vAlign w:val="center"/>
          </w:tcPr>
          <w:p w:rsidR="00156F60" w:rsidRDefault="000F32A7">
            <w:pPr>
              <w:pStyle w:val="aff"/>
              <w:spacing w:line="120" w:lineRule="auto"/>
              <w:ind w:firstLineChars="0" w:firstLine="0"/>
              <w:jc w:val="center"/>
              <w:rPr>
                <w:rFonts w:ascii="宋体"/>
              </w:rPr>
            </w:pPr>
            <w:r>
              <w:rPr>
                <w:rFonts w:ascii="宋体" w:hAnsi="宋体"/>
              </w:rPr>
              <w:t>6-8%</w:t>
            </w:r>
          </w:p>
        </w:tc>
        <w:tc>
          <w:tcPr>
            <w:tcW w:w="1484" w:type="dxa"/>
            <w:vAlign w:val="center"/>
          </w:tcPr>
          <w:p w:rsidR="00156F60" w:rsidRDefault="000F32A7">
            <w:pPr>
              <w:pStyle w:val="aff"/>
              <w:spacing w:line="120" w:lineRule="auto"/>
              <w:ind w:firstLineChars="0" w:firstLine="0"/>
              <w:jc w:val="center"/>
              <w:rPr>
                <w:rFonts w:ascii="宋体"/>
              </w:rPr>
            </w:pPr>
            <w:r>
              <w:rPr>
                <w:rFonts w:ascii="宋体" w:hAnsi="宋体"/>
              </w:rPr>
              <w:t>6-8%</w:t>
            </w:r>
          </w:p>
        </w:tc>
        <w:tc>
          <w:tcPr>
            <w:tcW w:w="1486" w:type="dxa"/>
            <w:vAlign w:val="center"/>
          </w:tcPr>
          <w:p w:rsidR="00156F60" w:rsidRDefault="000F32A7">
            <w:pPr>
              <w:pStyle w:val="aff"/>
              <w:spacing w:line="120" w:lineRule="auto"/>
              <w:ind w:firstLineChars="0" w:firstLine="0"/>
              <w:jc w:val="center"/>
              <w:rPr>
                <w:rFonts w:ascii="宋体"/>
              </w:rPr>
            </w:pPr>
            <w:r>
              <w:rPr>
                <w:rFonts w:ascii="宋体" w:hAnsi="宋体"/>
              </w:rPr>
              <w:t>3-5%</w:t>
            </w:r>
          </w:p>
        </w:tc>
        <w:tc>
          <w:tcPr>
            <w:tcW w:w="1484" w:type="dxa"/>
            <w:vAlign w:val="center"/>
          </w:tcPr>
          <w:p w:rsidR="00156F60" w:rsidRDefault="000F32A7">
            <w:pPr>
              <w:pStyle w:val="aff"/>
              <w:spacing w:line="120" w:lineRule="auto"/>
              <w:ind w:firstLineChars="0" w:firstLine="0"/>
              <w:jc w:val="center"/>
              <w:rPr>
                <w:rFonts w:ascii="宋体"/>
              </w:rPr>
            </w:pPr>
            <w:r>
              <w:rPr>
                <w:rFonts w:ascii="宋体" w:hAnsi="宋体"/>
              </w:rPr>
              <w:t>5-8%</w:t>
            </w:r>
          </w:p>
        </w:tc>
      </w:tr>
    </w:tbl>
    <w:p w:rsidR="00156F60" w:rsidRDefault="00156F60">
      <w:pPr>
        <w:pStyle w:val="aff"/>
        <w:spacing w:line="120" w:lineRule="auto"/>
        <w:ind w:leftChars="-1" w:left="-2" w:firstLineChars="0" w:firstLine="0"/>
        <w:rPr>
          <w:rFonts w:ascii="宋体"/>
        </w:rPr>
      </w:pPr>
    </w:p>
    <w:p w:rsidR="00156F60" w:rsidRDefault="000F32A7">
      <w:pPr>
        <w:pStyle w:val="aff"/>
        <w:spacing w:line="120" w:lineRule="auto"/>
        <w:ind w:leftChars="-1" w:left="-2" w:firstLineChars="0" w:firstLine="0"/>
        <w:rPr>
          <w:rFonts w:ascii="宋体"/>
        </w:rPr>
      </w:pPr>
      <w:r>
        <w:rPr>
          <w:rFonts w:ascii="宋体" w:hAnsi="宋体"/>
        </w:rPr>
        <w:t xml:space="preserve">B.3 </w:t>
      </w:r>
      <w:r>
        <w:rPr>
          <w:rFonts w:ascii="宋体" w:hAnsi="宋体" w:hint="eastAsia"/>
        </w:rPr>
        <w:t>方法</w:t>
      </w:r>
    </w:p>
    <w:p w:rsidR="00156F60" w:rsidRDefault="000F32A7">
      <w:pPr>
        <w:spacing w:line="120" w:lineRule="auto"/>
        <w:rPr>
          <w:rFonts w:ascii="宋体"/>
        </w:rPr>
      </w:pPr>
      <w:r>
        <w:rPr>
          <w:rFonts w:ascii="宋体" w:hAnsi="宋体"/>
        </w:rPr>
        <w:t>B.3.1</w:t>
      </w:r>
      <w:r>
        <w:rPr>
          <w:rFonts w:ascii="宋体" w:hAnsi="宋体" w:hint="eastAsia"/>
        </w:rPr>
        <w:t>测量心脏封堵器加载应变值</w:t>
      </w:r>
    </w:p>
    <w:p w:rsidR="00156F60" w:rsidRDefault="000F32A7">
      <w:pPr>
        <w:pStyle w:val="aff"/>
        <w:spacing w:line="120" w:lineRule="auto"/>
        <w:ind w:leftChars="-1" w:left="-2" w:firstLineChars="0" w:firstLine="0"/>
        <w:rPr>
          <w:rFonts w:ascii="宋体"/>
        </w:rPr>
      </w:pPr>
      <w:r>
        <w:rPr>
          <w:rFonts w:ascii="宋体" w:hAnsi="宋体" w:hint="eastAsia"/>
        </w:rPr>
        <w:t>当疲劳脉动设备提供单侧压力时，装载封堵器的夹具中部凸起。当运动在最高位置</w:t>
      </w:r>
      <w:r>
        <w:rPr>
          <w:rFonts w:ascii="宋体" w:hAnsi="宋体"/>
        </w:rPr>
        <w:t>P2</w:t>
      </w:r>
      <w:r>
        <w:rPr>
          <w:rFonts w:ascii="宋体" w:hAnsi="宋体" w:hint="eastAsia"/>
        </w:rPr>
        <w:t>时，夹具孔的直径为</w:t>
      </w:r>
      <w:r>
        <w:rPr>
          <w:rFonts w:ascii="宋体" w:hAnsi="宋体"/>
        </w:rPr>
        <w:t>D2</w:t>
      </w:r>
      <w:r>
        <w:rPr>
          <w:rFonts w:ascii="宋体" w:hAnsi="宋体" w:hint="eastAsia"/>
        </w:rPr>
        <w:t>，此时夹具孔直径等于心脏封堵器植初始植入时的直径；</w:t>
      </w:r>
    </w:p>
    <w:p w:rsidR="00156F60" w:rsidRDefault="000F32A7">
      <w:pPr>
        <w:pStyle w:val="aff"/>
        <w:spacing w:line="120" w:lineRule="auto"/>
        <w:ind w:leftChars="-1" w:left="-2" w:firstLineChars="0" w:firstLine="0"/>
        <w:rPr>
          <w:rFonts w:ascii="宋体"/>
        </w:rPr>
      </w:pPr>
      <w:r>
        <w:rPr>
          <w:rFonts w:ascii="宋体" w:hAnsi="宋体" w:hint="eastAsia"/>
        </w:rPr>
        <w:t>当夹具在水平位置</w:t>
      </w:r>
      <w:r>
        <w:rPr>
          <w:rFonts w:ascii="宋体" w:hAnsi="宋体"/>
        </w:rPr>
        <w:t>P1</w:t>
      </w:r>
      <w:r>
        <w:rPr>
          <w:rFonts w:ascii="宋体" w:hAnsi="宋体" w:hint="eastAsia"/>
        </w:rPr>
        <w:t>时，夹具孔的直径为</w:t>
      </w:r>
      <w:r>
        <w:rPr>
          <w:rFonts w:ascii="宋体" w:hAnsi="宋体"/>
        </w:rPr>
        <w:t>D1</w:t>
      </w:r>
      <w:r>
        <w:rPr>
          <w:rFonts w:ascii="宋体" w:hAnsi="宋体" w:hint="eastAsia"/>
        </w:rPr>
        <w:t>。如下图</w:t>
      </w:r>
    </w:p>
    <w:p w:rsidR="00156F60" w:rsidRDefault="000F32A7">
      <w:pPr>
        <w:pStyle w:val="aff"/>
        <w:spacing w:line="120" w:lineRule="auto"/>
        <w:ind w:leftChars="-1" w:left="-2" w:firstLineChars="0" w:firstLine="0"/>
        <w:jc w:val="center"/>
        <w:rPr>
          <w:rFonts w:ascii="宋体"/>
        </w:rPr>
      </w:pPr>
      <w:r>
        <w:rPr>
          <w:rFonts w:ascii="宋体"/>
          <w:noProof/>
        </w:rPr>
        <w:drawing>
          <wp:inline distT="0" distB="0" distL="0" distR="0">
            <wp:extent cx="2823210" cy="1198245"/>
            <wp:effectExtent l="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23210" cy="1198245"/>
                    </a:xfrm>
                    <a:prstGeom prst="rect">
                      <a:avLst/>
                    </a:prstGeom>
                    <a:noFill/>
                    <a:ln>
                      <a:noFill/>
                    </a:ln>
                  </pic:spPr>
                </pic:pic>
              </a:graphicData>
            </a:graphic>
          </wp:inline>
        </w:drawing>
      </w:r>
    </w:p>
    <w:p w:rsidR="00156F60" w:rsidRDefault="000F32A7">
      <w:pPr>
        <w:pStyle w:val="aff"/>
        <w:spacing w:line="120" w:lineRule="auto"/>
        <w:ind w:leftChars="-1" w:left="-2" w:firstLineChars="0" w:firstLine="0"/>
        <w:rPr>
          <w:rFonts w:ascii="宋体"/>
        </w:rPr>
      </w:pPr>
      <w:r>
        <w:rPr>
          <w:rFonts w:ascii="宋体" w:hAnsi="宋体" w:hint="eastAsia"/>
        </w:rPr>
        <w:t>应变百分比计算公式如下：</w:t>
      </w:r>
    </w:p>
    <w:p w:rsidR="00156F60" w:rsidRDefault="000F32A7">
      <w:pPr>
        <w:pStyle w:val="aff"/>
        <w:spacing w:line="120" w:lineRule="auto"/>
        <w:ind w:leftChars="-1" w:left="-2" w:firstLineChars="0" w:firstLine="0"/>
        <w:jc w:val="center"/>
        <w:rPr>
          <w:rFonts w:ascii="宋体"/>
        </w:rPr>
      </w:pPr>
      <w:r>
        <w:rPr>
          <w:rFonts w:ascii="宋体" w:hAnsi="宋体" w:hint="eastAsia"/>
        </w:rPr>
        <w:t>应变百分比</w:t>
      </w:r>
      <w:r>
        <w:rPr>
          <w:rFonts w:ascii="宋体" w:hAnsi="宋体"/>
        </w:rPr>
        <w:t xml:space="preserve">= </w:t>
      </w:r>
      <w:r>
        <w:rPr>
          <w:rFonts w:ascii="宋体" w:hAnsi="宋体" w:hint="eastAsia"/>
          <w:position w:val="-24"/>
        </w:rPr>
        <w:object w:dxaOrig="165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1.5pt" o:ole="">
            <v:imagedata r:id="rId17" o:title=""/>
          </v:shape>
          <o:OLEObject Type="Embed" ProgID="Equation.3" ShapeID="_x0000_i1025" DrawAspect="Content" ObjectID="_1648463564" r:id="rId18"/>
        </w:object>
      </w:r>
    </w:p>
    <w:p w:rsidR="00156F60" w:rsidRDefault="00156F60">
      <w:pPr>
        <w:spacing w:line="120" w:lineRule="auto"/>
        <w:jc w:val="center"/>
        <w:rPr>
          <w:rFonts w:ascii="宋体"/>
        </w:rPr>
      </w:pPr>
    </w:p>
    <w:p w:rsidR="00156F60" w:rsidRDefault="000F32A7">
      <w:pPr>
        <w:spacing w:line="120" w:lineRule="auto"/>
        <w:rPr>
          <w:rFonts w:ascii="宋体"/>
        </w:rPr>
      </w:pPr>
      <w:r>
        <w:rPr>
          <w:rFonts w:ascii="宋体" w:hAnsi="宋体"/>
        </w:rPr>
        <w:t>B.3.2</w:t>
      </w:r>
      <w:r>
        <w:rPr>
          <w:rFonts w:ascii="宋体" w:hAnsi="宋体" w:hint="eastAsia"/>
        </w:rPr>
        <w:t>测量夹具位移值</w:t>
      </w:r>
    </w:p>
    <w:p w:rsidR="00156F60" w:rsidRDefault="000F32A7">
      <w:pPr>
        <w:spacing w:line="120" w:lineRule="auto"/>
        <w:rPr>
          <w:rFonts w:ascii="宋体" w:hAnsi="宋体"/>
        </w:rPr>
      </w:pPr>
      <w:r>
        <w:rPr>
          <w:rFonts w:ascii="宋体" w:hAnsi="宋体"/>
        </w:rPr>
        <w:t>P2</w:t>
      </w:r>
      <w:r>
        <w:rPr>
          <w:rFonts w:ascii="宋体" w:hAnsi="宋体" w:hint="eastAsia"/>
        </w:rPr>
        <w:t>与</w:t>
      </w:r>
      <w:r>
        <w:rPr>
          <w:rFonts w:ascii="宋体" w:hAnsi="宋体"/>
        </w:rPr>
        <w:t>P1</w:t>
      </w:r>
      <w:r>
        <w:rPr>
          <w:rFonts w:ascii="宋体" w:hAnsi="宋体" w:hint="eastAsia"/>
        </w:rPr>
        <w:t>的高度差值H即为疲劳耐久性测试过程所检测的数值。</w:t>
      </w:r>
    </w:p>
    <w:p w:rsidR="00156F60" w:rsidRDefault="000F32A7">
      <w:pPr>
        <w:spacing w:line="120" w:lineRule="auto"/>
        <w:jc w:val="center"/>
        <w:rPr>
          <w:rFonts w:ascii="宋体"/>
        </w:rPr>
      </w:pPr>
      <w:r>
        <w:rPr>
          <w:noProof/>
        </w:rPr>
        <w:drawing>
          <wp:inline distT="0" distB="0" distL="0" distR="0">
            <wp:extent cx="4864735" cy="13462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864735" cy="1346200"/>
                    </a:xfrm>
                    <a:prstGeom prst="rect">
                      <a:avLst/>
                    </a:prstGeom>
                    <a:noFill/>
                    <a:ln>
                      <a:noFill/>
                    </a:ln>
                  </pic:spPr>
                </pic:pic>
              </a:graphicData>
            </a:graphic>
          </wp:inline>
        </w:drawing>
      </w:r>
    </w:p>
    <w:p w:rsidR="00156F60" w:rsidRDefault="000F32A7">
      <w:pPr>
        <w:spacing w:line="120" w:lineRule="auto"/>
        <w:rPr>
          <w:rFonts w:ascii="宋体"/>
        </w:rPr>
      </w:pPr>
      <w:r>
        <w:rPr>
          <w:rFonts w:ascii="宋体" w:hAnsi="宋体"/>
        </w:rPr>
        <w:lastRenderedPageBreak/>
        <w:t>B.3.3</w:t>
      </w:r>
      <w:r>
        <w:rPr>
          <w:rFonts w:ascii="宋体" w:hAnsi="宋体" w:hint="eastAsia"/>
        </w:rPr>
        <w:t>测试</w:t>
      </w:r>
    </w:p>
    <w:p w:rsidR="00156F60" w:rsidRDefault="000F32A7">
      <w:pPr>
        <w:spacing w:line="120" w:lineRule="auto"/>
        <w:rPr>
          <w:rFonts w:ascii="宋体"/>
        </w:rPr>
      </w:pPr>
      <w:r>
        <w:rPr>
          <w:rFonts w:ascii="宋体" w:hAnsi="宋体" w:hint="eastAsia"/>
        </w:rPr>
        <w:t>调整疲劳脉动设备参数，满足所测定的夹具高度位移值，完成</w:t>
      </w:r>
      <w:r>
        <w:rPr>
          <w:rFonts w:ascii="宋体" w:hAnsi="宋体"/>
        </w:rPr>
        <w:t>3.8</w:t>
      </w:r>
      <w:r>
        <w:rPr>
          <w:rFonts w:ascii="宋体" w:hAnsi="宋体" w:hint="eastAsia"/>
        </w:rPr>
        <w:t>亿次的疲劳测试。</w:t>
      </w:r>
    </w:p>
    <w:p w:rsidR="00156F60" w:rsidRDefault="00156F60">
      <w:pPr>
        <w:spacing w:line="120" w:lineRule="auto"/>
        <w:rPr>
          <w:rFonts w:ascii="宋体"/>
        </w:rPr>
      </w:pPr>
    </w:p>
    <w:p w:rsidR="00156F60" w:rsidRDefault="00156F60">
      <w:pPr>
        <w:spacing w:line="120" w:lineRule="auto"/>
        <w:jc w:val="center"/>
        <w:rPr>
          <w:rFonts w:ascii="宋体"/>
        </w:rPr>
      </w:pPr>
    </w:p>
    <w:p w:rsidR="00156F60" w:rsidRDefault="000F32A7">
      <w:pPr>
        <w:spacing w:line="120" w:lineRule="auto"/>
        <w:rPr>
          <w:rFonts w:ascii="宋体"/>
        </w:rPr>
      </w:pPr>
      <w:r>
        <w:rPr>
          <w:rFonts w:ascii="宋体" w:hAnsi="宋体" w:hint="eastAsia"/>
        </w:rPr>
        <w:t>示例：</w:t>
      </w:r>
    </w:p>
    <w:p w:rsidR="00156F60" w:rsidRDefault="000F32A7">
      <w:pPr>
        <w:spacing w:line="120" w:lineRule="auto"/>
        <w:jc w:val="center"/>
        <w:rPr>
          <w:rFonts w:ascii="宋体"/>
        </w:rPr>
      </w:pPr>
      <w:r>
        <w:rPr>
          <w:rFonts w:ascii="宋体"/>
          <w:noProof/>
        </w:rPr>
        <w:drawing>
          <wp:inline distT="0" distB="0" distL="0" distR="0">
            <wp:extent cx="3124835" cy="175768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124835" cy="1757680"/>
                    </a:xfrm>
                    <a:prstGeom prst="rect">
                      <a:avLst/>
                    </a:prstGeom>
                    <a:noFill/>
                    <a:ln>
                      <a:noFill/>
                    </a:ln>
                  </pic:spPr>
                </pic:pic>
              </a:graphicData>
            </a:graphic>
          </wp:inline>
        </w:drawing>
      </w:r>
    </w:p>
    <w:p w:rsidR="00156F60" w:rsidRDefault="000F32A7">
      <w:pPr>
        <w:spacing w:line="120" w:lineRule="auto"/>
        <w:rPr>
          <w:rFonts w:ascii="宋体"/>
        </w:rPr>
      </w:pPr>
      <w:r>
        <w:rPr>
          <w:rFonts w:ascii="宋体" w:hAnsi="宋体" w:hint="eastAsia"/>
        </w:rPr>
        <w:t>房间隔缺损心脏封堵器腰部直径为</w:t>
      </w:r>
      <w:r>
        <w:rPr>
          <w:rFonts w:ascii="宋体" w:hAnsi="宋体"/>
        </w:rPr>
        <w:t>D</w:t>
      </w:r>
      <w:r>
        <w:rPr>
          <w:rFonts w:ascii="宋体" w:hAnsi="宋体" w:hint="eastAsia"/>
        </w:rPr>
        <w:t>，产品临床使用置于</w:t>
      </w:r>
      <w:r>
        <w:rPr>
          <w:rFonts w:ascii="宋体" w:hAnsi="宋体"/>
        </w:rPr>
        <w:t>D2</w:t>
      </w:r>
      <w:r>
        <w:rPr>
          <w:rFonts w:ascii="宋体" w:hAnsi="宋体" w:hint="eastAsia"/>
        </w:rPr>
        <w:t>的缺损中。（依据厂家使用说明书中，心脏封堵器的腰部直径需大于缺损处的直径</w:t>
      </w:r>
      <w:r>
        <w:rPr>
          <w:rFonts w:ascii="宋体" w:hAnsi="宋体"/>
        </w:rPr>
        <w:t>2mm</w:t>
      </w:r>
      <w:r>
        <w:rPr>
          <w:rFonts w:ascii="宋体" w:hAnsi="宋体" w:hint="eastAsia"/>
        </w:rPr>
        <w:t>）</w:t>
      </w:r>
    </w:p>
    <w:p w:rsidR="00156F60" w:rsidRDefault="000F32A7">
      <w:pPr>
        <w:spacing w:line="120" w:lineRule="auto"/>
        <w:jc w:val="center"/>
        <w:rPr>
          <w:rFonts w:ascii="宋体"/>
        </w:rPr>
      </w:pPr>
      <w:r>
        <w:rPr>
          <w:rFonts w:ascii="宋体" w:hAnsi="宋体"/>
        </w:rPr>
        <w:t>D=D2-2mm</w:t>
      </w:r>
    </w:p>
    <w:p w:rsidR="00156F60" w:rsidRDefault="000F32A7">
      <w:pPr>
        <w:spacing w:line="120" w:lineRule="auto"/>
        <w:rPr>
          <w:rFonts w:ascii="宋体"/>
        </w:rPr>
      </w:pPr>
      <w:r>
        <w:rPr>
          <w:rFonts w:ascii="宋体" w:hAnsi="宋体" w:hint="eastAsia"/>
        </w:rPr>
        <w:t>当硅胶在上水平位置</w:t>
      </w:r>
      <w:r>
        <w:rPr>
          <w:rFonts w:ascii="宋体" w:hAnsi="宋体"/>
        </w:rPr>
        <w:t>P1</w:t>
      </w:r>
      <w:r>
        <w:rPr>
          <w:rFonts w:ascii="宋体" w:hAnsi="宋体" w:hint="eastAsia"/>
        </w:rPr>
        <w:t>时，</w:t>
      </w:r>
      <w:proofErr w:type="gramStart"/>
      <w:r>
        <w:rPr>
          <w:rFonts w:ascii="宋体" w:hAnsi="宋体" w:hint="eastAsia"/>
        </w:rPr>
        <w:t>加载孔由</w:t>
      </w:r>
      <w:proofErr w:type="gramEnd"/>
      <w:r>
        <w:rPr>
          <w:rFonts w:ascii="宋体" w:hAnsi="宋体"/>
        </w:rPr>
        <w:t>D2</w:t>
      </w:r>
      <w:r>
        <w:rPr>
          <w:rFonts w:ascii="宋体" w:hAnsi="宋体" w:hint="eastAsia"/>
        </w:rPr>
        <w:t>缩小至</w:t>
      </w:r>
      <w:r>
        <w:rPr>
          <w:rFonts w:ascii="宋体" w:hAnsi="宋体"/>
        </w:rPr>
        <w:t>D1</w:t>
      </w:r>
      <w:r>
        <w:rPr>
          <w:rFonts w:ascii="宋体" w:hAnsi="宋体" w:hint="eastAsia"/>
        </w:rPr>
        <w:t>；</w:t>
      </w:r>
    </w:p>
    <w:p w:rsidR="00156F60" w:rsidRDefault="000F32A7">
      <w:pPr>
        <w:pStyle w:val="aff"/>
        <w:spacing w:line="120" w:lineRule="auto"/>
        <w:ind w:left="375" w:firstLineChars="0" w:firstLine="0"/>
        <w:jc w:val="center"/>
        <w:rPr>
          <w:rFonts w:ascii="宋体"/>
        </w:rPr>
      </w:pPr>
      <w:r>
        <w:rPr>
          <w:rFonts w:ascii="宋体" w:hAnsi="宋体" w:hint="eastAsia"/>
          <w:position w:val="-24"/>
        </w:rPr>
        <w:object w:dxaOrig="2280" w:dyaOrig="630">
          <v:shape id="_x0000_i1026" type="#_x0000_t75" style="width:114pt;height:31.5pt" o:ole="">
            <v:imagedata r:id="rId21" o:title=""/>
          </v:shape>
          <o:OLEObject Type="Embed" ProgID="Equation.3" ShapeID="_x0000_i1026" DrawAspect="Content" ObjectID="_1648463565" r:id="rId22"/>
        </w:object>
      </w:r>
      <w:r>
        <w:rPr>
          <w:rFonts w:ascii="宋体" w:hAnsi="宋体" w:hint="eastAsia"/>
        </w:rPr>
        <w:t>（根据实际使用腰部</w:t>
      </w:r>
      <w:proofErr w:type="gramStart"/>
      <w:r>
        <w:rPr>
          <w:rFonts w:ascii="宋体" w:hAnsi="宋体" w:hint="eastAsia"/>
        </w:rPr>
        <w:t>应变值</w:t>
      </w:r>
      <w:proofErr w:type="gramEnd"/>
      <w:r>
        <w:rPr>
          <w:rFonts w:ascii="宋体" w:hAnsi="宋体"/>
        </w:rPr>
        <w:t>5%~8%</w:t>
      </w:r>
      <w:r>
        <w:rPr>
          <w:rFonts w:ascii="宋体" w:hAnsi="宋体" w:hint="eastAsia"/>
        </w:rPr>
        <w:t>）</w:t>
      </w:r>
    </w:p>
    <w:p w:rsidR="00156F60" w:rsidRDefault="000F32A7">
      <w:pPr>
        <w:spacing w:line="120" w:lineRule="auto"/>
        <w:rPr>
          <w:rFonts w:ascii="宋体"/>
        </w:rPr>
      </w:pPr>
      <w:r>
        <w:rPr>
          <w:rFonts w:ascii="宋体" w:hAnsi="宋体" w:hint="eastAsia"/>
        </w:rPr>
        <w:t>当给予单侧液体压力时，使得硅胶夹具上下运动满足</w:t>
      </w:r>
      <w:r>
        <w:rPr>
          <w:rFonts w:ascii="宋体" w:hAnsi="宋体"/>
        </w:rPr>
        <w:t>P2</w:t>
      </w:r>
      <w:r>
        <w:rPr>
          <w:rFonts w:ascii="宋体" w:hAnsi="宋体" w:hint="eastAsia"/>
        </w:rPr>
        <w:t>与</w:t>
      </w:r>
      <w:r>
        <w:rPr>
          <w:rFonts w:ascii="宋体" w:hAnsi="宋体"/>
        </w:rPr>
        <w:t>P1</w:t>
      </w:r>
      <w:r>
        <w:rPr>
          <w:rFonts w:ascii="宋体" w:hAnsi="宋体" w:hint="eastAsia"/>
        </w:rPr>
        <w:t>高度差。</w:t>
      </w:r>
    </w:p>
    <w:p w:rsidR="00156F60" w:rsidRDefault="000F32A7">
      <w:pPr>
        <w:widowControl/>
        <w:jc w:val="left"/>
        <w:rPr>
          <w:rFonts w:ascii="宋体"/>
        </w:rPr>
      </w:pPr>
      <w:r>
        <w:rPr>
          <w:rFonts w:ascii="宋体"/>
        </w:rPr>
        <w:br w:type="page"/>
      </w:r>
    </w:p>
    <w:p w:rsidR="00156F60" w:rsidRDefault="000F32A7">
      <w:pPr>
        <w:spacing w:line="120" w:lineRule="auto"/>
        <w:jc w:val="center"/>
        <w:outlineLvl w:val="0"/>
        <w:rPr>
          <w:rFonts w:ascii="宋体" w:hAnsi="宋体"/>
        </w:rPr>
      </w:pPr>
      <w:bookmarkStart w:id="24" w:name="_Toc28099858"/>
      <w:r>
        <w:rPr>
          <w:rFonts w:ascii="宋体" w:hAnsi="宋体" w:hint="eastAsia"/>
        </w:rPr>
        <w:lastRenderedPageBreak/>
        <w:t>附录C</w:t>
      </w:r>
      <w:bookmarkEnd w:id="24"/>
    </w:p>
    <w:p w:rsidR="00156F60" w:rsidRDefault="000F32A7">
      <w:pPr>
        <w:spacing w:line="120" w:lineRule="auto"/>
        <w:jc w:val="center"/>
        <w:rPr>
          <w:rFonts w:ascii="宋体"/>
        </w:rPr>
      </w:pPr>
      <w:r>
        <w:rPr>
          <w:rFonts w:ascii="宋体" w:hAnsi="宋体" w:hint="eastAsia"/>
        </w:rPr>
        <w:t>（资料性附录）</w:t>
      </w:r>
    </w:p>
    <w:p w:rsidR="00156F60" w:rsidRDefault="000F32A7">
      <w:pPr>
        <w:spacing w:line="120" w:lineRule="auto"/>
        <w:jc w:val="center"/>
        <w:rPr>
          <w:rFonts w:ascii="宋体" w:hAnsi="宋体"/>
        </w:rPr>
      </w:pPr>
      <w:r>
        <w:rPr>
          <w:rFonts w:ascii="宋体" w:hAnsi="宋体" w:hint="eastAsia"/>
        </w:rPr>
        <w:t>应变测试法</w:t>
      </w:r>
    </w:p>
    <w:p w:rsidR="00156F60" w:rsidRDefault="000F32A7">
      <w:pPr>
        <w:pStyle w:val="aff"/>
        <w:spacing w:line="120" w:lineRule="auto"/>
        <w:ind w:leftChars="-1" w:left="-2" w:firstLineChars="0" w:firstLine="0"/>
        <w:rPr>
          <w:rFonts w:ascii="宋体"/>
        </w:rPr>
      </w:pPr>
      <w:r>
        <w:rPr>
          <w:rFonts w:ascii="宋体" w:hAnsi="宋体"/>
        </w:rPr>
        <w:t>C.1</w:t>
      </w:r>
      <w:r>
        <w:rPr>
          <w:rFonts w:ascii="宋体" w:hAnsi="宋体" w:hint="eastAsia"/>
        </w:rPr>
        <w:t>原理</w:t>
      </w:r>
    </w:p>
    <w:p w:rsidR="00156F60" w:rsidRDefault="000F32A7">
      <w:pPr>
        <w:pStyle w:val="aff"/>
        <w:spacing w:line="120" w:lineRule="auto"/>
        <w:ind w:leftChars="-1" w:left="-2" w:firstLineChars="0" w:firstLine="0"/>
        <w:rPr>
          <w:rFonts w:ascii="宋体"/>
        </w:rPr>
      </w:pPr>
      <w:r>
        <w:rPr>
          <w:rFonts w:ascii="宋体" w:hAnsi="宋体" w:hint="eastAsia"/>
        </w:rPr>
        <w:t>心脏封堵器真实的使用过程中，与组织接触的位置会产生一定的应变。以此作为依据，通过疲劳</w:t>
      </w:r>
      <w:r>
        <w:rPr>
          <w:rFonts w:ascii="宋体" w:hAnsi="宋体"/>
        </w:rPr>
        <w:t>脉动设备</w:t>
      </w:r>
      <w:r>
        <w:rPr>
          <w:rFonts w:ascii="宋体" w:hAnsi="宋体" w:hint="eastAsia"/>
        </w:rPr>
        <w:t>使得装置夹具（如硅胶管）直径产生相应的变化，从而模拟心脏封堵器在体内环境的直径应变百分比，并完成振动周期3.8亿次，评估心脏封堵器产品的疲劳耐久性能。</w:t>
      </w:r>
    </w:p>
    <w:p w:rsidR="00156F60" w:rsidRDefault="00156F60">
      <w:pPr>
        <w:pStyle w:val="aff"/>
        <w:spacing w:line="120" w:lineRule="auto"/>
        <w:ind w:leftChars="-1" w:left="-2" w:firstLineChars="0" w:firstLine="0"/>
        <w:rPr>
          <w:rFonts w:ascii="宋体"/>
        </w:rPr>
      </w:pPr>
    </w:p>
    <w:p w:rsidR="00156F60" w:rsidRDefault="000F32A7">
      <w:pPr>
        <w:pStyle w:val="aff"/>
        <w:spacing w:line="120" w:lineRule="auto"/>
        <w:ind w:leftChars="-1" w:left="-2" w:firstLineChars="0" w:firstLine="0"/>
        <w:rPr>
          <w:rFonts w:ascii="宋体"/>
        </w:rPr>
      </w:pPr>
      <w:r>
        <w:rPr>
          <w:rFonts w:ascii="宋体" w:hAnsi="宋体"/>
        </w:rPr>
        <w:t xml:space="preserve">C.2 </w:t>
      </w:r>
      <w:r>
        <w:rPr>
          <w:rFonts w:ascii="宋体" w:hAnsi="宋体" w:hint="eastAsia"/>
        </w:rPr>
        <w:t>依据</w:t>
      </w:r>
    </w:p>
    <w:p w:rsidR="00156F60" w:rsidRDefault="000F32A7">
      <w:pPr>
        <w:pStyle w:val="aff"/>
        <w:spacing w:line="360" w:lineRule="auto"/>
        <w:ind w:leftChars="-1" w:left="-2" w:firstLineChars="0" w:firstLine="0"/>
        <w:rPr>
          <w:rFonts w:ascii="Times New Roman" w:hAnsi="Times New Roman"/>
        </w:rPr>
      </w:pPr>
      <w:r>
        <w:rPr>
          <w:rFonts w:ascii="Times New Roman" w:hAnsi="Times New Roman"/>
        </w:rPr>
        <w:t>ASTM F2477-2007</w:t>
      </w:r>
      <w:r>
        <w:rPr>
          <w:rFonts w:ascii="Times New Roman" w:hAnsi="Times New Roman" w:hint="eastAsia"/>
        </w:rPr>
        <w:t>《</w:t>
      </w:r>
      <w:r>
        <w:rPr>
          <w:rFonts w:ascii="Times New Roman" w:hAnsi="Times New Roman"/>
        </w:rPr>
        <w:t>Standard Test Methods for in vitro Pulsatile Durability Testing of Vascular Stents</w:t>
      </w:r>
      <w:r>
        <w:rPr>
          <w:rFonts w:ascii="Times New Roman" w:hAnsi="Times New Roman" w:hint="eastAsia"/>
        </w:rPr>
        <w:t>》</w:t>
      </w:r>
    </w:p>
    <w:p w:rsidR="00156F60" w:rsidRDefault="000F32A7">
      <w:pPr>
        <w:pStyle w:val="aff"/>
        <w:spacing w:line="360" w:lineRule="auto"/>
        <w:ind w:leftChars="-1" w:left="-2" w:firstLineChars="0" w:firstLine="0"/>
        <w:rPr>
          <w:rFonts w:ascii="Times New Roman" w:hAnsi="Times New Roman"/>
        </w:rPr>
      </w:pPr>
      <w:r>
        <w:rPr>
          <w:rFonts w:ascii="Times New Roman" w:hAnsi="Times New Roman" w:hint="eastAsia"/>
        </w:rPr>
        <w:t>硅胶管内径变化依据：运用有限元计算出相应产品在植入后的应变或者依照实际临床测量和观察产品的应变来规定放入心脏封堵器的疲劳管内径变化。</w:t>
      </w:r>
    </w:p>
    <w:p w:rsidR="00156F60" w:rsidRDefault="000F32A7">
      <w:pPr>
        <w:pStyle w:val="aff"/>
        <w:spacing w:line="120" w:lineRule="auto"/>
        <w:ind w:leftChars="-1" w:left="-2" w:firstLineChars="0" w:firstLine="0"/>
        <w:rPr>
          <w:rFonts w:ascii="Times New Roman" w:hAnsi="Times New Roman"/>
          <w:color w:val="000000" w:themeColor="text1"/>
          <w:kern w:val="0"/>
        </w:rPr>
      </w:pPr>
      <w:r>
        <w:rPr>
          <w:rFonts w:ascii="Times New Roman" w:hAnsi="Times New Roman" w:hint="eastAsia"/>
          <w:color w:val="000000" w:themeColor="text1"/>
          <w:kern w:val="0"/>
        </w:rPr>
        <w:t>硅胶管的选择：依据</w:t>
      </w:r>
      <w:r>
        <w:rPr>
          <w:rFonts w:ascii="Times New Roman" w:hAnsi="Times New Roman"/>
          <w:color w:val="000000" w:themeColor="text1"/>
          <w:kern w:val="0"/>
        </w:rPr>
        <w:t>YY/T 0500-2018</w:t>
      </w:r>
    </w:p>
    <w:p w:rsidR="00156F60" w:rsidRDefault="00156F60">
      <w:pPr>
        <w:pStyle w:val="aff"/>
        <w:spacing w:line="120" w:lineRule="auto"/>
        <w:ind w:leftChars="-1" w:left="-2" w:firstLineChars="0" w:firstLine="0"/>
        <w:rPr>
          <w:rFonts w:ascii="宋体"/>
        </w:rPr>
      </w:pPr>
    </w:p>
    <w:p w:rsidR="00156F60" w:rsidRDefault="000F32A7">
      <w:pPr>
        <w:pStyle w:val="aff"/>
        <w:spacing w:line="120" w:lineRule="auto"/>
        <w:ind w:leftChars="-1" w:left="-2" w:firstLineChars="0" w:firstLine="0"/>
        <w:rPr>
          <w:rFonts w:ascii="宋体"/>
        </w:rPr>
      </w:pPr>
      <w:r>
        <w:rPr>
          <w:rFonts w:ascii="宋体" w:hAnsi="宋体"/>
        </w:rPr>
        <w:t xml:space="preserve">C.3 </w:t>
      </w:r>
      <w:r>
        <w:rPr>
          <w:rFonts w:ascii="宋体" w:hAnsi="宋体" w:hint="eastAsia"/>
        </w:rPr>
        <w:t>方法</w:t>
      </w:r>
    </w:p>
    <w:p w:rsidR="00156F60" w:rsidRDefault="000F32A7">
      <w:pPr>
        <w:pStyle w:val="aff"/>
        <w:spacing w:line="360" w:lineRule="auto"/>
        <w:ind w:leftChars="-1" w:left="-2" w:firstLineChars="0" w:firstLine="0"/>
        <w:rPr>
          <w:rFonts w:ascii="Times New Roman" w:hAnsi="Times New Roman"/>
          <w:kern w:val="0"/>
        </w:rPr>
      </w:pPr>
      <w:r>
        <w:rPr>
          <w:rFonts w:ascii="宋体" w:hAnsi="宋体"/>
        </w:rPr>
        <w:t xml:space="preserve">C.3.1 </w:t>
      </w:r>
      <w:r>
        <w:rPr>
          <w:rFonts w:ascii="Times New Roman" w:hAnsi="Times New Roman" w:hint="eastAsia"/>
          <w:kern w:val="0"/>
        </w:rPr>
        <w:t>设置加载应变值</w:t>
      </w:r>
    </w:p>
    <w:p w:rsidR="00156F60" w:rsidRDefault="000F32A7">
      <w:pPr>
        <w:pStyle w:val="aff"/>
        <w:spacing w:line="360" w:lineRule="auto"/>
        <w:ind w:leftChars="-1" w:left="-2" w:firstLineChars="0" w:firstLine="0"/>
        <w:rPr>
          <w:rFonts w:ascii="Times New Roman" w:hAnsi="Times New Roman"/>
        </w:rPr>
      </w:pPr>
      <w:r>
        <w:rPr>
          <w:rFonts w:ascii="宋体" w:hAnsi="宋体" w:hint="eastAsia"/>
        </w:rPr>
        <w:t>由</w:t>
      </w:r>
      <w:r>
        <w:rPr>
          <w:rFonts w:ascii="宋体" w:hAnsi="宋体"/>
        </w:rPr>
        <w:t>ASTM F2477-2007</w:t>
      </w:r>
      <w:r>
        <w:rPr>
          <w:rFonts w:ascii="宋体" w:hAnsi="宋体" w:hint="eastAsia"/>
        </w:rPr>
        <w:t>中的外径</w:t>
      </w:r>
      <w:r>
        <w:rPr>
          <w:rFonts w:ascii="宋体" w:hAnsi="宋体"/>
        </w:rPr>
        <w:t>b</w:t>
      </w:r>
      <w:r>
        <w:rPr>
          <w:rFonts w:ascii="宋体" w:hAnsi="宋体" w:hint="eastAsia"/>
        </w:rPr>
        <w:t>与内径</w:t>
      </w:r>
      <w:r>
        <w:rPr>
          <w:rFonts w:ascii="宋体" w:hAnsi="宋体"/>
        </w:rPr>
        <w:t>a</w:t>
      </w:r>
      <w:r>
        <w:rPr>
          <w:rFonts w:ascii="宋体" w:hAnsi="宋体" w:hint="eastAsia"/>
        </w:rPr>
        <w:t>对应的变化量的转换公式计算出封堵器放入后硅胶管的外径变形量</w:t>
      </w:r>
      <w:r>
        <w:rPr>
          <w:rFonts w:ascii="微软雅黑" w:eastAsia="微软雅黑" w:hAnsi="微软雅黑" w:cs="微软雅黑" w:hint="eastAsia"/>
        </w:rPr>
        <w:t>∆</w:t>
      </w:r>
      <w:r>
        <w:rPr>
          <w:rFonts w:ascii="宋体" w:hAnsi="宋体"/>
        </w:rPr>
        <w:t>b</w:t>
      </w:r>
      <w:r>
        <w:rPr>
          <w:rFonts w:ascii="宋体" w:hAnsi="宋体" w:hint="eastAsia"/>
        </w:rPr>
        <w:t>，把</w:t>
      </w:r>
      <w:r>
        <w:rPr>
          <w:rFonts w:ascii="微软雅黑" w:eastAsia="微软雅黑" w:hAnsi="微软雅黑" w:cs="微软雅黑" w:hint="eastAsia"/>
        </w:rPr>
        <w:t>∆</w:t>
      </w:r>
      <w:r>
        <w:rPr>
          <w:rFonts w:ascii="宋体" w:hAnsi="宋体"/>
        </w:rPr>
        <w:t>b</w:t>
      </w:r>
      <w:r>
        <w:rPr>
          <w:rFonts w:ascii="宋体" w:hAnsi="宋体" w:hint="eastAsia"/>
        </w:rPr>
        <w:t>作为实际疲劳耐久性测试监控的主要参数。</w:t>
      </w:r>
      <w:r>
        <w:rPr>
          <w:rFonts w:ascii="Times New Roman" w:hAnsi="Times New Roman" w:hint="eastAsia"/>
        </w:rPr>
        <w:t>监控位置应根据在临床使用中心脏封堵器的受力情况选择，</w:t>
      </w:r>
      <w:r>
        <w:rPr>
          <w:rFonts w:ascii="Times New Roman" w:hAnsi="Times New Roman"/>
        </w:rPr>
        <w:t>∆a</w:t>
      </w:r>
      <w:r>
        <w:rPr>
          <w:rFonts w:ascii="Times New Roman" w:hAnsi="Times New Roman" w:hint="eastAsia"/>
        </w:rPr>
        <w:t>，</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m</w:t>
      </w:r>
      <w:r>
        <w:rPr>
          <w:rFonts w:ascii="Times New Roman" w:hAnsi="Times New Roman" w:hint="eastAsia"/>
        </w:rPr>
        <w:t>参数均为已知参数。</w:t>
      </w:r>
    </w:p>
    <w:p w:rsidR="00156F60" w:rsidRDefault="000F32A7">
      <w:pPr>
        <w:pStyle w:val="aff"/>
        <w:spacing w:line="360" w:lineRule="auto"/>
        <w:ind w:leftChars="-1" w:left="-2" w:firstLineChars="0" w:firstLine="0"/>
        <w:rPr>
          <w:rFonts w:ascii="Times New Roman" w:hAnsi="Times New Roman"/>
        </w:rPr>
      </w:pPr>
      <w:r>
        <w:rPr>
          <w:rFonts w:ascii="Times New Roman" w:hAnsi="Times New Roman" w:hint="eastAsia"/>
        </w:rPr>
        <w:t>计算公式如下：</w:t>
      </w:r>
    </w:p>
    <w:p w:rsidR="00156F60" w:rsidRDefault="000F32A7">
      <w:pPr>
        <w:pStyle w:val="aff"/>
        <w:spacing w:line="360" w:lineRule="auto"/>
        <w:ind w:leftChars="-1" w:left="-2" w:firstLineChars="0" w:firstLine="0"/>
        <w:jc w:val="center"/>
        <w:rPr>
          <w:rFonts w:ascii="Times New Roman" w:hAnsi="Times New Roman"/>
        </w:rPr>
      </w:pPr>
      <w:r>
        <w:rPr>
          <w:rFonts w:ascii="Times New Roman" w:hAnsi="Times New Roman"/>
        </w:rPr>
        <w:t>Ratio=</w:t>
      </w:r>
      <m:oMath>
        <m:f>
          <m:fPr>
            <m:type m:val="skw"/>
            <m:ctrlPr>
              <w:rPr>
                <w:rFonts w:ascii="Cambria Math" w:hAnsi="Cambria Math"/>
              </w:rPr>
            </m:ctrlPr>
          </m:fPr>
          <m:num>
            <m:r>
              <w:rPr>
                <w:rFonts w:ascii="Cambria Math" w:hAnsi="Cambria Math"/>
              </w:rPr>
              <m:t>∆a</m:t>
            </m:r>
          </m:num>
          <m:den>
            <m:r>
              <w:rPr>
                <w:rFonts w:ascii="Cambria Math" w:hAnsi="Cambria Math"/>
              </w:rPr>
              <m:t>∆b</m:t>
            </m:r>
          </m:den>
        </m:f>
        <m:r>
          <m:rPr>
            <m:sty m:val="p"/>
          </m:rPr>
          <w:rPr>
            <w:rFonts w:ascii="Cambria Math" w:hAnsi="Cambria Math"/>
          </w:rPr>
          <m:t>=</m:t>
        </m:r>
        <m:f>
          <m:fPr>
            <m:ctrlPr>
              <w:rPr>
                <w:rFonts w:ascii="Cambria Math" w:hAnsi="Cambria Math"/>
              </w:rPr>
            </m:ctrlPr>
          </m:fPr>
          <m:num>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e>
                </m:d>
              </m:num>
              <m:den>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e>
                </m:d>
              </m:den>
            </m:f>
            <m:r>
              <w:rPr>
                <w:rFonts w:ascii="Cambria Math" w:hAnsi="Cambria Math"/>
              </w:rPr>
              <m:t>+m]</m:t>
            </m:r>
          </m:num>
          <m:den>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num>
              <m:den>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e>
                </m:d>
              </m:den>
            </m:f>
            <m:r>
              <w:rPr>
                <w:rFonts w:ascii="Cambria Math" w:hAnsi="Cambria Math"/>
              </w:rPr>
              <m:t>]</m:t>
            </m:r>
          </m:den>
        </m:f>
      </m:oMath>
    </w:p>
    <w:p w:rsidR="00156F60" w:rsidRDefault="000F32A7">
      <w:pPr>
        <w:pStyle w:val="aff"/>
        <w:spacing w:line="360" w:lineRule="auto"/>
        <w:ind w:leftChars="-1" w:left="-2" w:firstLineChars="0" w:firstLine="0"/>
        <w:jc w:val="center"/>
        <w:rPr>
          <w:rFonts w:ascii="Times New Roman" w:hAnsi="Times New Roman"/>
        </w:rPr>
      </w:pPr>
      <w:r>
        <w:rPr>
          <w:rFonts w:ascii="Times New Roman" w:hAnsi="Times New Roman"/>
        </w:rPr>
        <w:t>b:</w:t>
      </w:r>
      <w:r>
        <w:rPr>
          <w:rFonts w:ascii="Times New Roman" w:hAnsi="Times New Roman" w:hint="eastAsia"/>
        </w:rPr>
        <w:t>外径；</w:t>
      </w:r>
      <w:r>
        <w:rPr>
          <w:rFonts w:ascii="Times New Roman" w:hAnsi="Times New Roman"/>
        </w:rPr>
        <w:t>∆b:</w:t>
      </w:r>
      <w:r>
        <w:rPr>
          <w:rFonts w:ascii="Times New Roman" w:hAnsi="Times New Roman" w:hint="eastAsia"/>
        </w:rPr>
        <w:t>外径变形量；</w:t>
      </w:r>
      <w:r>
        <w:rPr>
          <w:rFonts w:ascii="Times New Roman" w:hAnsi="Times New Roman"/>
        </w:rPr>
        <w:t>a:</w:t>
      </w:r>
      <w:r>
        <w:rPr>
          <w:rFonts w:ascii="Times New Roman" w:hAnsi="Times New Roman" w:hint="eastAsia"/>
        </w:rPr>
        <w:t>内径；</w:t>
      </w:r>
      <w:r>
        <w:rPr>
          <w:rFonts w:ascii="Times New Roman" w:hAnsi="Times New Roman"/>
        </w:rPr>
        <w:t>∆a:</w:t>
      </w:r>
      <w:r>
        <w:rPr>
          <w:rFonts w:ascii="Times New Roman" w:hAnsi="Times New Roman" w:hint="eastAsia"/>
        </w:rPr>
        <w:t>内径变形量；</w:t>
      </w:r>
      <w:r>
        <w:rPr>
          <w:rFonts w:ascii="Times New Roman" w:hAnsi="Times New Roman"/>
        </w:rPr>
        <w:t>m:</w:t>
      </w:r>
      <w:r>
        <w:rPr>
          <w:rFonts w:ascii="Times New Roman" w:hAnsi="Times New Roman" w:hint="eastAsia"/>
        </w:rPr>
        <w:t>硅胶管泊松比</w:t>
      </w:r>
    </w:p>
    <w:p w:rsidR="00156F60" w:rsidRDefault="000F32A7">
      <w:pPr>
        <w:pStyle w:val="aff"/>
        <w:spacing w:line="360" w:lineRule="auto"/>
        <w:ind w:leftChars="-1" w:left="-2" w:firstLineChars="0" w:firstLine="0"/>
        <w:jc w:val="center"/>
        <w:rPr>
          <w:rFonts w:ascii="Times New Roman" w:hAnsi="Times New Roman"/>
        </w:rPr>
      </w:pPr>
      <w:r>
        <w:rPr>
          <w:rFonts w:asciiTheme="minorHAnsi" w:eastAsiaTheme="minorEastAsia" w:hAnsiTheme="minorHAnsi" w:cstheme="minorBidi"/>
          <w:noProof/>
        </w:rPr>
        <mc:AlternateContent>
          <mc:Choice Requires="wps">
            <w:drawing>
              <wp:anchor distT="45720" distB="45720" distL="114300" distR="114300" simplePos="0" relativeHeight="251661312" behindDoc="0" locked="0" layoutInCell="1" allowOverlap="1">
                <wp:simplePos x="0" y="0"/>
                <wp:positionH relativeFrom="column">
                  <wp:posOffset>2429510</wp:posOffset>
                </wp:positionH>
                <wp:positionV relativeFrom="paragraph">
                  <wp:posOffset>221615</wp:posOffset>
                </wp:positionV>
                <wp:extent cx="212090" cy="307975"/>
                <wp:effectExtent l="0" t="0" r="0" b="0"/>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307975"/>
                        </a:xfrm>
                        <a:prstGeom prst="rect">
                          <a:avLst/>
                        </a:prstGeom>
                        <a:solidFill>
                          <a:srgbClr val="FFFFFF"/>
                        </a:solidFill>
                        <a:ln w="9525">
                          <a:noFill/>
                          <a:miter lim="800000"/>
                        </a:ln>
                      </wps:spPr>
                      <wps:txbx>
                        <w:txbxContent>
                          <w:p w:rsidR="00156F60" w:rsidRDefault="000F32A7">
                            <w:r>
                              <w:rPr>
                                <w:rFonts w:hint="eastAsia"/>
                              </w:rPr>
                              <w:t>a</w:t>
                            </w:r>
                          </w:p>
                        </w:txbxContent>
                      </wps:txbx>
                      <wps:bodyPr rot="0" vert="horz" wrap="square" lIns="91440" tIns="45720" rIns="91440" bIns="45720" anchor="t" anchorCtr="0">
                        <a:noAutofit/>
                      </wps:bodyPr>
                    </wps:wsp>
                  </a:graphicData>
                </a:graphic>
              </wp:anchor>
            </w:drawing>
          </mc:Choice>
          <mc:Fallback>
            <w:pict>
              <v:shape id="文本框 217" o:spid="_x0000_s1027" type="#_x0000_t202" style="position:absolute;left:0;text-align:left;margin-left:191.3pt;margin-top:17.45pt;width:16.7pt;height:24.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" stroked="f">
                <v:textbox>
                  <w:txbxContent>
                    <w:p w:rsidR="00156F60" w:rsidRDefault="000F32A7">
                      <w:r>
                        <w:rPr>
                          <w:rFonts w:hint="eastAsia"/>
                        </w:rPr>
                        <w:t>a</w:t>
                      </w:r>
                    </w:p>
                  </w:txbxContent>
                </v:textbox>
                <w10:wrap type="square"/>
              </v:shape>
            </w:pict>
          </mc:Fallback>
        </mc:AlternateContent>
      </w:r>
      <w:r>
        <w:rPr>
          <w:rFonts w:asciiTheme="minorHAnsi" w:eastAsiaTheme="minorEastAsia" w:hAnsiTheme="minorHAnsi" w:cstheme="minorBidi"/>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ragraph">
                  <wp:posOffset>78740</wp:posOffset>
                </wp:positionV>
                <wp:extent cx="1038225" cy="1009015"/>
                <wp:effectExtent l="0" t="0" r="47625" b="635"/>
                <wp:wrapNone/>
                <wp:docPr id="4" name="组合 14"/>
                <wp:cNvGraphicFramePr/>
                <a:graphic xmlns:a="http://schemas.openxmlformats.org/drawingml/2006/main">
                  <a:graphicData uri="http://schemas.microsoft.com/office/word/2010/wordprocessingGroup">
                    <wpg:wgp>
                      <wpg:cNvGrpSpPr/>
                      <wpg:grpSpPr>
                        <a:xfrm>
                          <a:off x="0" y="0"/>
                          <a:ext cx="1038225" cy="1009015"/>
                          <a:chOff x="0" y="0"/>
                          <a:chExt cx="10384" cy="10087"/>
                        </a:xfrm>
                      </wpg:grpSpPr>
                      <wps:wsp>
                        <wps:cNvPr id="5" name="同心圆 1"/>
                        <wps:cNvSpPr>
                          <a:spLocks noChangeArrowheads="1"/>
                        </wps:cNvSpPr>
                        <wps:spPr bwMode="auto">
                          <a:xfrm>
                            <a:off x="0" y="0"/>
                            <a:ext cx="10206" cy="10087"/>
                          </a:xfrm>
                          <a:prstGeom prst="donut">
                            <a:avLst>
                              <a:gd name="adj" fmla="val 7348"/>
                            </a:avLst>
                          </a:prstGeom>
                          <a:solidFill>
                            <a:srgbClr val="D8D8D8"/>
                          </a:solidFill>
                          <a:ln w="25400">
                            <a:solidFill>
                              <a:srgbClr val="D8D8D8"/>
                            </a:solidFill>
                            <a:round/>
                          </a:ln>
                        </wps:spPr>
                        <wps:bodyPr rot="0" vert="horz" wrap="square" lIns="91440" tIns="45720" rIns="91440" bIns="45720" anchor="ctr" anchorCtr="0" upright="1">
                          <a:noAutofit/>
                        </wps:bodyPr>
                      </wps:wsp>
                      <wps:wsp>
                        <wps:cNvPr id="6" name="直接箭头连接符 16"/>
                        <wps:cNvCnPr>
                          <a:cxnSpLocks noChangeShapeType="1"/>
                        </wps:cNvCnPr>
                        <wps:spPr bwMode="auto">
                          <a:xfrm flipV="1">
                            <a:off x="4928" y="4809"/>
                            <a:ext cx="5456" cy="457"/>
                          </a:xfrm>
                          <a:prstGeom prst="straightConnector1">
                            <a:avLst/>
                          </a:prstGeom>
                          <a:noFill/>
                          <a:ln w="9525">
                            <a:solidFill>
                              <a:schemeClr val="accent1">
                                <a:lumMod val="95000"/>
                                <a:lumOff val="0"/>
                              </a:schemeClr>
                            </a:solidFill>
                            <a:round/>
                            <a:tailEnd type="triangle" w="med" len="med"/>
                          </a:ln>
                        </wps:spPr>
                        <wps:bodyPr/>
                      </wps:wsp>
                      <wps:wsp>
                        <wps:cNvPr id="7" name="直接箭头连接符 17"/>
                        <wps:cNvCnPr>
                          <a:cxnSpLocks noChangeShapeType="1"/>
                        </wps:cNvCnPr>
                        <wps:spPr bwMode="auto">
                          <a:xfrm flipV="1">
                            <a:off x="4987" y="1187"/>
                            <a:ext cx="2316" cy="4013"/>
                          </a:xfrm>
                          <a:prstGeom prst="straightConnector1">
                            <a:avLst/>
                          </a:prstGeom>
                          <a:noFill/>
                          <a:ln w="9525">
                            <a:solidFill>
                              <a:schemeClr val="accent1">
                                <a:lumMod val="95000"/>
                                <a:lumOff val="0"/>
                              </a:schemeClr>
                            </a:solidFill>
                            <a:round/>
                            <a:tailEnd type="triangle" w="med" len="med"/>
                          </a:ln>
                        </wps:spPr>
                        <wps:bodyPr/>
                      </wps:wsp>
                    </wpg:wgp>
                  </a:graphicData>
                </a:graphic>
              </wp:anchor>
            </w:drawing>
          </mc:Choice>
          <mc:Fallback>
            <w:pict>
              <v:group w14:anchorId="56674F11" id="组合 14" o:spid="_x0000_s1026" style="position:absolute;left:0;text-align:left;margin-left:0;margin-top:6.2pt;width:81.75pt;height:79.45pt;z-index:251659264;mso-position-horizontal:center;mso-position-horizontal-relative:page" coordsize="10384,1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同心圆 1" o:spid="_x0000_s1027" type="#_x0000_t23" style="position:absolute;width:10206;height:10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" adj="1569" fillcolor="#d8d8d8" strokecolor="#d8d8d8" strokeweight="2pt"/>
                <v:shapetype id="_x0000_t32" coordsize="21600,21600" o:spt="32" o:oned="t" path="m,l21600,21600e" filled="f">
                  <v:path arrowok="t" fillok="f" o:connecttype="none"/>
                  <o:lock v:ext="edit" shapetype="t"/>
                </v:shapetype>
                <v:shape id="直接箭头连接符 16" o:spid="_x0000_s1028" type="#_x0000_t32" style="position:absolute;left:4928;top:4809;width:5456;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" strokecolor="#4579b8 [3044]">
                  <v:stroke endarrow="block"/>
                </v:shape>
                <v:shape id="直接箭头连接符 17" o:spid="_x0000_s1029" type="#_x0000_t32" style="position:absolute;left:4987;top:1187;width:2316;height:40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" strokecolor="#4579b8 [3044]">
                  <v:stroke endarrow="block"/>
                </v:shape>
                <w10:wrap anchorx="page"/>
              </v:group>
            </w:pict>
          </mc:Fallback>
        </mc:AlternateContent>
      </w:r>
    </w:p>
    <w:p w:rsidR="00156F60" w:rsidRDefault="00156F60">
      <w:pPr>
        <w:spacing w:line="360" w:lineRule="auto"/>
        <w:jc w:val="center"/>
        <w:rPr>
          <w:rFonts w:ascii="Times New Roman" w:hAnsi="Times New Roman"/>
        </w:rPr>
      </w:pPr>
    </w:p>
    <w:p w:rsidR="00156F60" w:rsidRDefault="000F32A7">
      <w:pPr>
        <w:spacing w:line="360" w:lineRule="auto"/>
        <w:jc w:val="center"/>
        <w:rPr>
          <w:rFonts w:ascii="Times New Roman" w:hAnsi="Times New Roman"/>
        </w:rPr>
      </w:pPr>
      <w:r>
        <w:rPr>
          <w:rFonts w:asciiTheme="minorHAnsi" w:eastAsiaTheme="minorEastAsia" w:hAnsiTheme="minorHAnsi" w:cstheme="minorBidi"/>
          <w:noProof/>
        </w:rPr>
        <mc:AlternateContent>
          <mc:Choice Requires="wps">
            <w:drawing>
              <wp:anchor distT="45720" distB="45720" distL="114300" distR="114300" simplePos="0" relativeHeight="251660288" behindDoc="0" locked="0" layoutInCell="1" allowOverlap="1">
                <wp:simplePos x="0" y="0"/>
                <wp:positionH relativeFrom="column">
                  <wp:posOffset>2679700</wp:posOffset>
                </wp:positionH>
                <wp:positionV relativeFrom="paragraph">
                  <wp:posOffset>38100</wp:posOffset>
                </wp:positionV>
                <wp:extent cx="225425" cy="255270"/>
                <wp:effectExtent l="0" t="0" r="0" b="0"/>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55270"/>
                        </a:xfrm>
                        <a:prstGeom prst="rect">
                          <a:avLst/>
                        </a:prstGeom>
                        <a:solidFill>
                          <a:srgbClr val="FFFFFF"/>
                        </a:solidFill>
                        <a:ln w="9525">
                          <a:noFill/>
                          <a:miter lim="800000"/>
                        </a:ln>
                      </wps:spPr>
                      <wps:txbx>
                        <w:txbxContent>
                          <w:p w:rsidR="00156F60" w:rsidRDefault="000F32A7">
                            <w:r>
                              <w:rPr>
                                <w:rFonts w:hint="eastAsia"/>
                              </w:rPr>
                              <w:t>b</w:t>
                            </w:r>
                          </w:p>
                        </w:txbxContent>
                      </wps:txbx>
                      <wps:bodyPr rot="0" vert="horz" wrap="square" lIns="91440" tIns="45720" rIns="91440" bIns="45720" anchor="t" anchorCtr="0">
                        <a:noAutofit/>
                      </wps:bodyPr>
                    </wps:wsp>
                  </a:graphicData>
                </a:graphic>
              </wp:anchor>
            </w:drawing>
          </mc:Choice>
          <mc:Fallback>
            <w:pict>
              <v:shape id="文本框 13" o:spid="_x0000_s1028" type="#_x0000_t202" style="position:absolute;left:0;text-align:left;margin-left:211pt;margin-top:3pt;width:17.75pt;height:20.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" stroked="f">
                <v:textbox>
                  <w:txbxContent>
                    <w:p w:rsidR="00156F60" w:rsidRDefault="000F32A7">
                      <w:r>
                        <w:rPr>
                          <w:rFonts w:hint="eastAsia"/>
                        </w:rPr>
                        <w:t>b</w:t>
                      </w:r>
                    </w:p>
                  </w:txbxContent>
                </v:textbox>
                <w10:wrap type="square"/>
              </v:shape>
            </w:pict>
          </mc:Fallback>
        </mc:AlternateContent>
      </w:r>
    </w:p>
    <w:p w:rsidR="00156F60" w:rsidRDefault="00156F60">
      <w:pPr>
        <w:spacing w:line="360" w:lineRule="auto"/>
        <w:jc w:val="center"/>
        <w:rPr>
          <w:rFonts w:ascii="Times New Roman" w:hAnsi="Times New Roman"/>
        </w:rPr>
      </w:pPr>
    </w:p>
    <w:p w:rsidR="00156F60" w:rsidRDefault="00156F60">
      <w:pPr>
        <w:spacing w:line="360" w:lineRule="auto"/>
        <w:jc w:val="center"/>
        <w:rPr>
          <w:rFonts w:ascii="Times New Roman" w:hAnsi="Times New Roman"/>
        </w:rPr>
      </w:pPr>
    </w:p>
    <w:p w:rsidR="00156F60" w:rsidRDefault="000F32A7">
      <w:pPr>
        <w:pStyle w:val="aff"/>
        <w:spacing w:line="120" w:lineRule="auto"/>
        <w:ind w:leftChars="-1" w:left="-2" w:firstLineChars="0" w:firstLine="0"/>
        <w:rPr>
          <w:rFonts w:ascii="Times New Roman" w:hAnsi="Times New Roman"/>
          <w:kern w:val="0"/>
        </w:rPr>
      </w:pPr>
      <w:r>
        <w:rPr>
          <w:rFonts w:ascii="宋体" w:hAnsi="宋体"/>
          <w:color w:val="000000" w:themeColor="text1"/>
        </w:rPr>
        <w:t>C.3</w:t>
      </w:r>
      <w:r>
        <w:rPr>
          <w:rFonts w:ascii="宋体" w:hAnsi="宋体"/>
        </w:rPr>
        <w:t xml:space="preserve">.2 </w:t>
      </w:r>
      <w:r>
        <w:rPr>
          <w:rFonts w:ascii="Times New Roman" w:hAnsi="Times New Roman" w:hint="eastAsia"/>
          <w:kern w:val="0"/>
        </w:rPr>
        <w:t>测试</w:t>
      </w:r>
    </w:p>
    <w:p w:rsidR="00156F60" w:rsidRDefault="000F32A7">
      <w:pPr>
        <w:pStyle w:val="aff"/>
        <w:spacing w:line="120" w:lineRule="auto"/>
        <w:ind w:leftChars="-1" w:left="-2" w:firstLineChars="0" w:firstLine="0"/>
        <w:rPr>
          <w:rFonts w:ascii="宋体"/>
        </w:rPr>
      </w:pPr>
      <w:r>
        <w:rPr>
          <w:rFonts w:ascii="宋体" w:hAnsi="宋体" w:hint="eastAsia"/>
        </w:rPr>
        <w:t>调整疲劳脉动设备参数，监控夹具外径变化量，完成3.8亿次的疲劳耐久性测试。</w:t>
      </w:r>
    </w:p>
    <w:p w:rsidR="00156F60" w:rsidRDefault="00156F60">
      <w:pPr>
        <w:spacing w:line="120" w:lineRule="auto"/>
        <w:jc w:val="center"/>
        <w:rPr>
          <w:rFonts w:ascii="宋体"/>
        </w:rPr>
      </w:pPr>
    </w:p>
    <w:p w:rsidR="00156F60" w:rsidRDefault="000F32A7">
      <w:pPr>
        <w:widowControl/>
        <w:jc w:val="left"/>
      </w:pPr>
      <w:r>
        <w:br w:type="page"/>
      </w:r>
    </w:p>
    <w:p w:rsidR="00156F60" w:rsidRDefault="000F32A7">
      <w:pPr>
        <w:spacing w:line="120" w:lineRule="auto"/>
        <w:jc w:val="center"/>
        <w:outlineLvl w:val="0"/>
        <w:rPr>
          <w:rFonts w:ascii="宋体"/>
          <w:b/>
          <w:bCs/>
          <w:szCs w:val="21"/>
        </w:rPr>
      </w:pPr>
      <w:bookmarkStart w:id="25" w:name="_Toc28099859"/>
      <w:r>
        <w:rPr>
          <w:rFonts w:ascii="宋体" w:hAnsi="宋体" w:hint="eastAsia"/>
          <w:b/>
          <w:bCs/>
          <w:szCs w:val="21"/>
        </w:rPr>
        <w:lastRenderedPageBreak/>
        <w:t>参考文献</w:t>
      </w:r>
      <w:bookmarkEnd w:id="25"/>
    </w:p>
    <w:p w:rsidR="00156F60" w:rsidRDefault="00156F60">
      <w:pPr>
        <w:spacing w:line="120" w:lineRule="auto"/>
        <w:jc w:val="center"/>
        <w:rPr>
          <w:rFonts w:ascii="宋体"/>
          <w:b/>
          <w:bCs/>
          <w:szCs w:val="21"/>
        </w:rPr>
      </w:pPr>
    </w:p>
    <w:p w:rsidR="00156F60" w:rsidRDefault="000F32A7">
      <w:pPr>
        <w:pStyle w:val="aff"/>
        <w:numPr>
          <w:ilvl w:val="0"/>
          <w:numId w:val="7"/>
        </w:numPr>
        <w:spacing w:line="120" w:lineRule="auto"/>
        <w:ind w:firstLineChars="0"/>
        <w:rPr>
          <w:rFonts w:ascii="宋体"/>
        </w:rPr>
      </w:pPr>
      <w:r>
        <w:rPr>
          <w:rFonts w:ascii="宋体" w:hAnsi="宋体" w:hint="eastAsia"/>
        </w:rPr>
        <w:t>《</w:t>
      </w:r>
      <w:r>
        <w:rPr>
          <w:rFonts w:ascii="宋体" w:hAnsi="宋体"/>
        </w:rPr>
        <w:t>Cardiovascular Physiology Concepts</w:t>
      </w:r>
      <w:r>
        <w:rPr>
          <w:rFonts w:ascii="宋体" w:hAnsi="宋体" w:hint="eastAsia"/>
        </w:rPr>
        <w:t>》</w:t>
      </w:r>
      <w:r>
        <w:rPr>
          <w:rFonts w:ascii="宋体" w:hAnsi="宋体"/>
        </w:rPr>
        <w:t xml:space="preserve">Richard E. </w:t>
      </w:r>
      <w:proofErr w:type="spellStart"/>
      <w:r>
        <w:rPr>
          <w:rFonts w:ascii="宋体" w:hAnsi="宋体"/>
        </w:rPr>
        <w:t>Klabunde</w:t>
      </w:r>
      <w:proofErr w:type="spellEnd"/>
      <w:r>
        <w:rPr>
          <w:rFonts w:ascii="宋体" w:hAnsi="宋体"/>
        </w:rPr>
        <w:t>, PhD</w:t>
      </w:r>
    </w:p>
    <w:p w:rsidR="00156F60" w:rsidRDefault="000F32A7">
      <w:pPr>
        <w:pStyle w:val="aff"/>
        <w:numPr>
          <w:ilvl w:val="0"/>
          <w:numId w:val="7"/>
        </w:numPr>
        <w:spacing w:line="120" w:lineRule="auto"/>
        <w:ind w:firstLineChars="0"/>
        <w:rPr>
          <w:rFonts w:ascii="宋体" w:hAnsi="宋体"/>
        </w:rPr>
      </w:pPr>
      <w:r>
        <w:rPr>
          <w:rFonts w:ascii="宋体" w:hAnsi="宋体" w:hint="eastAsia"/>
        </w:rPr>
        <w:t>《成人室间隔缺损手术前后左室容积和收缩功能对比研究》</w:t>
      </w:r>
      <w:proofErr w:type="gramStart"/>
      <w:r>
        <w:rPr>
          <w:rFonts w:ascii="宋体" w:hAnsi="宋体" w:hint="eastAsia"/>
        </w:rPr>
        <w:t>侯传举</w:t>
      </w:r>
      <w:proofErr w:type="gramEnd"/>
      <w:r>
        <w:rPr>
          <w:rFonts w:ascii="宋体" w:hAnsi="宋体" w:hint="eastAsia"/>
        </w:rPr>
        <w:t>，邓东安，曾慧茹，邸继红，王巧玲，殷霞，张玉威，《临床心血管病杂志》</w:t>
      </w:r>
    </w:p>
    <w:p w:rsidR="00156F60" w:rsidRDefault="000F32A7">
      <w:pPr>
        <w:pStyle w:val="aff"/>
        <w:numPr>
          <w:ilvl w:val="0"/>
          <w:numId w:val="7"/>
        </w:numPr>
        <w:spacing w:line="120" w:lineRule="auto"/>
        <w:ind w:firstLineChars="0"/>
        <w:rPr>
          <w:rFonts w:ascii="宋体" w:hAnsi="宋体"/>
          <w:color w:val="000000" w:themeColor="text1"/>
        </w:rPr>
      </w:pPr>
      <w:r>
        <w:rPr>
          <w:rFonts w:ascii="宋体" w:hAnsi="宋体" w:hint="eastAsia"/>
        </w:rPr>
        <w:t>《动脉导管未闭介入封堵术前后肺动脉压及血压改变的对比研究》张长海</w:t>
      </w:r>
      <w:r>
        <w:rPr>
          <w:rFonts w:ascii="宋体" w:hAnsi="宋体"/>
        </w:rPr>
        <w:t>,</w:t>
      </w:r>
      <w:r>
        <w:rPr>
          <w:rFonts w:ascii="宋体" w:hAnsi="宋体" w:hint="eastAsia"/>
        </w:rPr>
        <w:t>王记培</w:t>
      </w:r>
      <w:r>
        <w:rPr>
          <w:rFonts w:ascii="宋体" w:hAnsi="宋体"/>
        </w:rPr>
        <w:t>,</w:t>
      </w:r>
      <w:r>
        <w:rPr>
          <w:rFonts w:ascii="宋体" w:hAnsi="宋体" w:hint="eastAsia"/>
        </w:rPr>
        <w:t>田野</w:t>
      </w:r>
      <w:r>
        <w:rPr>
          <w:rFonts w:ascii="宋体" w:hAnsi="宋体"/>
        </w:rPr>
        <w:t>,</w:t>
      </w:r>
      <w:r>
        <w:rPr>
          <w:rFonts w:ascii="宋体" w:hAnsi="宋体" w:hint="eastAsia"/>
          <w:color w:val="000000" w:themeColor="text1"/>
        </w:rPr>
        <w:t>刘晓桥</w:t>
      </w:r>
      <w:r>
        <w:rPr>
          <w:rFonts w:ascii="宋体" w:hAnsi="宋体"/>
          <w:color w:val="000000" w:themeColor="text1"/>
        </w:rPr>
        <w:t>,</w:t>
      </w:r>
      <w:r>
        <w:rPr>
          <w:rFonts w:ascii="宋体" w:hAnsi="宋体" w:hint="eastAsia"/>
          <w:color w:val="000000" w:themeColor="text1"/>
        </w:rPr>
        <w:t>杨天和</w:t>
      </w:r>
      <w:r>
        <w:rPr>
          <w:rFonts w:ascii="宋体" w:hAnsi="宋体"/>
          <w:color w:val="000000" w:themeColor="text1"/>
        </w:rPr>
        <w:t>,</w:t>
      </w:r>
      <w:r>
        <w:rPr>
          <w:rFonts w:ascii="宋体" w:hAnsi="宋体" w:hint="eastAsia"/>
          <w:color w:val="000000" w:themeColor="text1"/>
        </w:rPr>
        <w:t>张萍</w:t>
      </w:r>
      <w:r>
        <w:rPr>
          <w:rFonts w:ascii="宋体" w:hAnsi="宋体"/>
          <w:color w:val="000000" w:themeColor="text1"/>
        </w:rPr>
        <w:t>,</w:t>
      </w:r>
      <w:r>
        <w:rPr>
          <w:rFonts w:ascii="宋体" w:hAnsi="宋体" w:hint="eastAsia"/>
          <w:color w:val="000000" w:themeColor="text1"/>
        </w:rPr>
        <w:t>谭洪文</w:t>
      </w:r>
      <w:r>
        <w:rPr>
          <w:rFonts w:ascii="宋体" w:hAnsi="宋体"/>
          <w:color w:val="000000" w:themeColor="text1"/>
        </w:rPr>
        <w:t>,</w:t>
      </w:r>
      <w:r>
        <w:rPr>
          <w:rFonts w:ascii="宋体" w:hAnsi="宋体" w:hint="eastAsia"/>
          <w:color w:val="000000" w:themeColor="text1"/>
        </w:rPr>
        <w:t>周松</w:t>
      </w:r>
      <w:r>
        <w:rPr>
          <w:rFonts w:ascii="宋体" w:hAnsi="宋体"/>
          <w:color w:val="000000" w:themeColor="text1"/>
        </w:rPr>
        <w:t>,</w:t>
      </w:r>
      <w:r>
        <w:rPr>
          <w:rFonts w:ascii="宋体" w:hAnsi="宋体" w:hint="eastAsia"/>
          <w:color w:val="000000" w:themeColor="text1"/>
        </w:rPr>
        <w:t>冯琳</w:t>
      </w:r>
      <w:r>
        <w:rPr>
          <w:rFonts w:ascii="宋体" w:hAnsi="宋体"/>
          <w:color w:val="000000" w:themeColor="text1"/>
        </w:rPr>
        <w:t xml:space="preserve">. </w:t>
      </w:r>
      <w:r>
        <w:rPr>
          <w:rFonts w:ascii="宋体" w:hAnsi="宋体" w:hint="eastAsia"/>
          <w:color w:val="000000" w:themeColor="text1"/>
        </w:rPr>
        <w:t>《贵州医药》</w:t>
      </w:r>
      <w:r>
        <w:rPr>
          <w:rFonts w:ascii="宋体" w:hAnsi="宋体"/>
          <w:color w:val="000000" w:themeColor="text1"/>
        </w:rPr>
        <w:t>,2016</w:t>
      </w:r>
    </w:p>
    <w:p w:rsidR="00156F60" w:rsidRDefault="000F32A7">
      <w:pPr>
        <w:pStyle w:val="aff"/>
        <w:numPr>
          <w:ilvl w:val="0"/>
          <w:numId w:val="7"/>
        </w:numPr>
        <w:spacing w:line="120" w:lineRule="auto"/>
        <w:ind w:firstLineChars="0"/>
        <w:rPr>
          <w:rFonts w:ascii="宋体"/>
          <w:color w:val="000000" w:themeColor="text1"/>
        </w:rPr>
      </w:pPr>
      <w:r>
        <w:rPr>
          <w:rFonts w:ascii="宋体" w:hAnsi="宋体" w:hint="eastAsia"/>
          <w:color w:val="000000" w:themeColor="text1"/>
        </w:rPr>
        <w:t>《</w:t>
      </w:r>
      <w:r>
        <w:rPr>
          <w:rFonts w:ascii="宋体"/>
          <w:color w:val="000000" w:themeColor="text1"/>
          <w:szCs w:val="21"/>
        </w:rPr>
        <w:t>Left Atrial Stiffness Relates to Left Ventricular Diastolic Dysfunction and Recurrence After Pulmonary Vein Isolation for Atrial Fibrillation</w:t>
      </w:r>
      <w:r>
        <w:rPr>
          <w:rFonts w:ascii="宋体" w:hAnsi="宋体" w:hint="eastAsia"/>
          <w:color w:val="000000" w:themeColor="text1"/>
        </w:rPr>
        <w:t>》</w:t>
      </w:r>
      <w:r>
        <w:rPr>
          <w:rFonts w:ascii="宋体"/>
          <w:color w:val="000000" w:themeColor="text1"/>
          <w:szCs w:val="21"/>
        </w:rPr>
        <w:t>[J]. Journal of Cardiovascular Electrophysiology, 2011, 22(9):999-1006.</w:t>
      </w:r>
    </w:p>
    <w:p w:rsidR="00156F60" w:rsidRDefault="000F32A7">
      <w:pPr>
        <w:pStyle w:val="aff"/>
        <w:numPr>
          <w:ilvl w:val="0"/>
          <w:numId w:val="7"/>
        </w:numPr>
        <w:spacing w:line="120" w:lineRule="auto"/>
        <w:ind w:firstLineChars="0"/>
        <w:rPr>
          <w:rFonts w:ascii="宋体" w:hAnsi="宋体"/>
        </w:rPr>
      </w:pPr>
      <w:r>
        <w:rPr>
          <w:rFonts w:ascii="宋体" w:hAnsi="宋体" w:hint="eastAsia"/>
        </w:rPr>
        <w:t>ASTM F2477-2007</w:t>
      </w:r>
      <w:r>
        <w:rPr>
          <w:rFonts w:ascii="宋体" w:hAnsi="宋体"/>
        </w:rPr>
        <w:tab/>
      </w:r>
      <w:r>
        <w:rPr>
          <w:rFonts w:ascii="宋体" w:hAnsi="宋体" w:hint="eastAsia"/>
        </w:rPr>
        <w:t>《Standard Test Methods for in vitro Pulsatile Durability Testing of Vascular Stents》</w:t>
      </w:r>
    </w:p>
    <w:p w:rsidR="00156F60" w:rsidRDefault="00156F60">
      <w:pPr>
        <w:spacing w:line="120" w:lineRule="auto"/>
        <w:rPr>
          <w:rFonts w:ascii="宋体" w:hAnsi="宋体"/>
        </w:rPr>
      </w:pPr>
    </w:p>
    <w:sectPr w:rsidR="00156F60">
      <w:footerReference w:type="first" r:id="rId23"/>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95" w:rsidRDefault="00F34C95">
      <w:r>
        <w:separator/>
      </w:r>
    </w:p>
  </w:endnote>
  <w:endnote w:type="continuationSeparator" w:id="0">
    <w:p w:rsidR="00F34C95" w:rsidRDefault="00F3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256122"/>
    </w:sdtPr>
    <w:sdtEndPr/>
    <w:sdtContent>
      <w:p w:rsidR="00156F60" w:rsidRDefault="000F32A7">
        <w:pPr>
          <w:pStyle w:val="a9"/>
          <w:jc w:val="center"/>
        </w:pPr>
        <w:r>
          <w:fldChar w:fldCharType="begin"/>
        </w:r>
        <w:r>
          <w:instrText>PAGE   \* MERGEFORMAT</w:instrText>
        </w:r>
        <w:r>
          <w:fldChar w:fldCharType="separate"/>
        </w:r>
        <w:r w:rsidR="001A7960" w:rsidRPr="001A7960">
          <w:rPr>
            <w:noProof/>
            <w:lang w:val="zh-CN"/>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F60" w:rsidRDefault="00156F60">
    <w:pPr>
      <w:pStyle w:val="a9"/>
      <w:jc w:val="center"/>
    </w:pPr>
  </w:p>
  <w:p w:rsidR="00156F60" w:rsidRDefault="00156F6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F60" w:rsidRDefault="00156F60">
    <w:pPr>
      <w:pStyle w:val="a9"/>
      <w:jc w:val="center"/>
    </w:pPr>
  </w:p>
  <w:p w:rsidR="00156F60" w:rsidRDefault="00156F6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807582"/>
    </w:sdtPr>
    <w:sdtEndPr/>
    <w:sdtContent>
      <w:p w:rsidR="00156F60" w:rsidRDefault="000F32A7">
        <w:pPr>
          <w:pStyle w:val="a9"/>
          <w:jc w:val="center"/>
        </w:pPr>
        <w:r>
          <w:fldChar w:fldCharType="begin"/>
        </w:r>
        <w:r>
          <w:instrText>PAGE   \* MERGEFORMAT</w:instrText>
        </w:r>
        <w:r>
          <w:fldChar w:fldCharType="separate"/>
        </w:r>
        <w:r w:rsidR="001A7960" w:rsidRPr="001A7960">
          <w:rPr>
            <w:noProof/>
            <w:lang w:val="zh-CN"/>
          </w:rPr>
          <w:t>II</w:t>
        </w:r>
        <w:r>
          <w:fldChar w:fldCharType="end"/>
        </w:r>
      </w:p>
    </w:sdtContent>
  </w:sdt>
  <w:p w:rsidR="00156F60" w:rsidRDefault="00156F60">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763279"/>
    </w:sdtPr>
    <w:sdtEndPr/>
    <w:sdtContent>
      <w:p w:rsidR="00156F60" w:rsidRDefault="000F32A7">
        <w:pPr>
          <w:pStyle w:val="a9"/>
          <w:jc w:val="center"/>
        </w:pPr>
        <w:r>
          <w:fldChar w:fldCharType="begin"/>
        </w:r>
        <w:r>
          <w:instrText>PAGE   \* MERGEFORMAT</w:instrText>
        </w:r>
        <w:r>
          <w:fldChar w:fldCharType="separate"/>
        </w:r>
        <w:r w:rsidR="001A7960" w:rsidRPr="001A7960">
          <w:rPr>
            <w:noProof/>
            <w:lang w:val="zh-CN"/>
          </w:rPr>
          <w:t>1</w:t>
        </w:r>
        <w:r>
          <w:fldChar w:fldCharType="end"/>
        </w:r>
      </w:p>
    </w:sdtContent>
  </w:sdt>
  <w:p w:rsidR="00156F60" w:rsidRDefault="00156F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95" w:rsidRDefault="00F34C95">
      <w:r>
        <w:separator/>
      </w:r>
    </w:p>
  </w:footnote>
  <w:footnote w:type="continuationSeparator" w:id="0">
    <w:p w:rsidR="00F34C95" w:rsidRDefault="00F3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F60" w:rsidRDefault="000F32A7">
    <w:pPr>
      <w:pStyle w:val="af6"/>
      <w:jc w:val="left"/>
    </w:pPr>
    <w:r>
      <w:t>YY 0321.3</w:t>
    </w:r>
    <w:r>
      <w:t>—</w:t>
    </w:r>
    <w:r>
      <w:t>XXXX</w:t>
    </w:r>
  </w:p>
  <w:p w:rsidR="00156F60" w:rsidRDefault="00156F6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D0" w:rsidRDefault="00C931D0" w:rsidP="00C931D0">
    <w:pPr>
      <w:pStyle w:val="ab"/>
      <w:pBdr>
        <w:bottom w:val="none" w:sz="0" w:space="0" w:color="auto"/>
      </w:pBdr>
    </w:pPr>
  </w:p>
  <w:p w:rsidR="00156F60" w:rsidRDefault="00156F60" w:rsidP="00C931D0">
    <w:pPr>
      <w:pStyle w:val="ab"/>
      <w:pBdr>
        <w:bottom w:val="none" w:sz="0" w:space="0" w:color="auto"/>
      </w:pBd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D0" w:rsidRPr="00C931D0" w:rsidRDefault="00C931D0" w:rsidP="00C931D0">
    <w:pPr>
      <w:pStyle w:val="ab"/>
      <w:pBdr>
        <w:bottom w:val="none" w:sz="0" w:space="0" w:color="auto"/>
      </w:pBdr>
      <w:rPr>
        <w:sz w:val="24"/>
        <w:szCs w:val="24"/>
      </w:rPr>
    </w:pPr>
    <w:r>
      <w:t xml:space="preserve">                                                                       </w:t>
    </w:r>
    <w:r w:rsidRPr="00C931D0">
      <w:rPr>
        <w:rFonts w:hint="eastAsia"/>
        <w:sz w:val="24"/>
        <w:szCs w:val="24"/>
      </w:rPr>
      <w:t>T</w:t>
    </w:r>
    <w:r w:rsidRPr="00C931D0">
      <w:rPr>
        <w:sz w:val="24"/>
        <w:szCs w:val="24"/>
      </w:rPr>
      <w:t>/CSBM XXXX-XXXX</w:t>
    </w:r>
  </w:p>
  <w:p w:rsidR="00C931D0" w:rsidRDefault="00C931D0" w:rsidP="00C931D0">
    <w:pPr>
      <w:pStyle w:val="ab"/>
      <w:pBdr>
        <w:bottom w:val="none" w:sz="0" w:space="0" w:color="auto"/>
      </w:pBdr>
      <w:tabs>
        <w:tab w:val="left" w:pos="609"/>
      </w:tabs>
      <w:jc w:val="both"/>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Pr>
        <w:rFonts w:asciiTheme="minorEastAsia" w:eastAsiaTheme="minorEastAsia" w:hAnsiTheme="minorEastAsia"/>
        <w:sz w:val="21"/>
        <w:szCs w:val="21"/>
      </w:rPr>
      <w:tab/>
    </w:r>
  </w:p>
  <w:p w:rsidR="00C931D0" w:rsidRDefault="00C931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E6B"/>
    <w:multiLevelType w:val="multilevel"/>
    <w:tmpl w:val="00B84E6B"/>
    <w:lvl w:ilvl="0">
      <w:start w:val="1"/>
      <w:numFmt w:val="lowerLetter"/>
      <w:lvlText w:val="%1）"/>
      <w:lvlJc w:val="left"/>
      <w:pPr>
        <w:ind w:left="1080" w:hanging="360"/>
      </w:pPr>
      <w:rPr>
        <w:rFonts w:cs="Times New Roman"/>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 w15:restartNumberingAfterBreak="0">
    <w:nsid w:val="162E140F"/>
    <w:multiLevelType w:val="multilevel"/>
    <w:tmpl w:val="162E140F"/>
    <w:lvl w:ilvl="0">
      <w:start w:val="1"/>
      <w:numFmt w:val="decimal"/>
      <w:lvlText w:val="%1."/>
      <w:lvlJc w:val="left"/>
      <w:pPr>
        <w:ind w:left="360" w:hanging="360"/>
      </w:pPr>
      <w:rPr>
        <w:rFonts w:cs="Times New Roman"/>
      </w:rPr>
    </w:lvl>
    <w:lvl w:ilvl="1">
      <w:start w:val="1"/>
      <w:numFmt w:val="decimal"/>
      <w:isLgl/>
      <w:lvlText w:val="%1.%2"/>
      <w:lvlJc w:val="left"/>
      <w:pPr>
        <w:ind w:left="375" w:hanging="375"/>
      </w:pPr>
      <w:rPr>
        <w:rFonts w:cs="Times New Roman"/>
        <w:b w:val="0"/>
      </w:rPr>
    </w:lvl>
    <w:lvl w:ilvl="2">
      <w:start w:val="1"/>
      <w:numFmt w:val="decimal"/>
      <w:lvlText w:val="%1.%2.%3"/>
      <w:lvlJc w:val="left"/>
      <w:pPr>
        <w:ind w:left="720" w:hanging="720"/>
      </w:pPr>
      <w:rPr>
        <w:rFonts w:ascii="Calibri" w:eastAsia="Times New Roman" w:hAnsi="Calibri" w:cs="Times New Roman" w:hint="default"/>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15:restartNumberingAfterBreak="0">
    <w:nsid w:val="31745E83"/>
    <w:multiLevelType w:val="multilevel"/>
    <w:tmpl w:val="31745E83"/>
    <w:lvl w:ilvl="0">
      <w:start w:val="1"/>
      <w:numFmt w:val="lowerLetter"/>
      <w:lvlText w:val="%1）"/>
      <w:lvlJc w:val="left"/>
      <w:pPr>
        <w:ind w:left="1080" w:hanging="360"/>
      </w:pPr>
      <w:rPr>
        <w:rFonts w:cs="Times New Roman"/>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3" w15:restartNumberingAfterBreak="0">
    <w:nsid w:val="38C342E6"/>
    <w:multiLevelType w:val="multilevel"/>
    <w:tmpl w:val="38C342E6"/>
    <w:lvl w:ilvl="0">
      <w:start w:val="2"/>
      <w:numFmt w:val="lowerLetter"/>
      <w:lvlText w:val="%1）"/>
      <w:lvlJc w:val="left"/>
      <w:pPr>
        <w:ind w:left="108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42337068"/>
    <w:multiLevelType w:val="multilevel"/>
    <w:tmpl w:val="42337068"/>
    <w:lvl w:ilvl="0">
      <w:start w:val="1"/>
      <w:numFmt w:val="lowerLetter"/>
      <w:lvlText w:val="%1）"/>
      <w:lvlJc w:val="left"/>
      <w:pPr>
        <w:ind w:left="1080" w:hanging="360"/>
      </w:pPr>
      <w:rPr>
        <w:rFonts w:cs="Times New Roman"/>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5" w15:restartNumberingAfterBreak="0">
    <w:nsid w:val="65117E67"/>
    <w:multiLevelType w:val="multilevel"/>
    <w:tmpl w:val="65117E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CEC4C7A"/>
    <w:multiLevelType w:val="multilevel"/>
    <w:tmpl w:val="7CEC4C7A"/>
    <w:lvl w:ilvl="0">
      <w:start w:val="1"/>
      <w:numFmt w:val="bullet"/>
      <w:lvlText w:val=""/>
      <w:lvlJc w:val="left"/>
      <w:pPr>
        <w:ind w:left="1554" w:hanging="420"/>
      </w:pPr>
      <w:rPr>
        <w:rFonts w:ascii="Wingdings" w:hAnsi="Wingdings"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72"/>
    <w:rsid w:val="0000164F"/>
    <w:rsid w:val="000122C5"/>
    <w:rsid w:val="00013D08"/>
    <w:rsid w:val="00021406"/>
    <w:rsid w:val="00024234"/>
    <w:rsid w:val="00043A43"/>
    <w:rsid w:val="000557C7"/>
    <w:rsid w:val="0005628D"/>
    <w:rsid w:val="000840BC"/>
    <w:rsid w:val="000A5B9A"/>
    <w:rsid w:val="000B01BC"/>
    <w:rsid w:val="000F32A7"/>
    <w:rsid w:val="00121F68"/>
    <w:rsid w:val="00126DC9"/>
    <w:rsid w:val="00131672"/>
    <w:rsid w:val="00133E9D"/>
    <w:rsid w:val="001522CD"/>
    <w:rsid w:val="00156F60"/>
    <w:rsid w:val="00161ACF"/>
    <w:rsid w:val="00162398"/>
    <w:rsid w:val="00167F28"/>
    <w:rsid w:val="001768F4"/>
    <w:rsid w:val="001A7960"/>
    <w:rsid w:val="001B23DC"/>
    <w:rsid w:val="001C078F"/>
    <w:rsid w:val="001C2817"/>
    <w:rsid w:val="001C3685"/>
    <w:rsid w:val="001E0E97"/>
    <w:rsid w:val="00214E99"/>
    <w:rsid w:val="00224130"/>
    <w:rsid w:val="00231F8A"/>
    <w:rsid w:val="002425BF"/>
    <w:rsid w:val="00284C16"/>
    <w:rsid w:val="002B165E"/>
    <w:rsid w:val="002C7BC7"/>
    <w:rsid w:val="002D014E"/>
    <w:rsid w:val="002D1BC6"/>
    <w:rsid w:val="002E23B9"/>
    <w:rsid w:val="00311011"/>
    <w:rsid w:val="00315CAF"/>
    <w:rsid w:val="00332809"/>
    <w:rsid w:val="003368CD"/>
    <w:rsid w:val="00343614"/>
    <w:rsid w:val="00352802"/>
    <w:rsid w:val="00377EE6"/>
    <w:rsid w:val="003B7E41"/>
    <w:rsid w:val="003F6041"/>
    <w:rsid w:val="00414294"/>
    <w:rsid w:val="00486B4A"/>
    <w:rsid w:val="004C6BA1"/>
    <w:rsid w:val="004C6C4F"/>
    <w:rsid w:val="004F52BC"/>
    <w:rsid w:val="005039E9"/>
    <w:rsid w:val="00516B51"/>
    <w:rsid w:val="00575A23"/>
    <w:rsid w:val="005769B0"/>
    <w:rsid w:val="00577498"/>
    <w:rsid w:val="005B3DBD"/>
    <w:rsid w:val="005C45D9"/>
    <w:rsid w:val="005C726A"/>
    <w:rsid w:val="005E1B6B"/>
    <w:rsid w:val="00610F09"/>
    <w:rsid w:val="006111B6"/>
    <w:rsid w:val="00662E04"/>
    <w:rsid w:val="00671021"/>
    <w:rsid w:val="00695185"/>
    <w:rsid w:val="006A5A01"/>
    <w:rsid w:val="006A5F90"/>
    <w:rsid w:val="006B3F35"/>
    <w:rsid w:val="006C7D21"/>
    <w:rsid w:val="006D74BA"/>
    <w:rsid w:val="006E206E"/>
    <w:rsid w:val="006E2C83"/>
    <w:rsid w:val="00720C0A"/>
    <w:rsid w:val="00724765"/>
    <w:rsid w:val="00732338"/>
    <w:rsid w:val="00746794"/>
    <w:rsid w:val="007479B5"/>
    <w:rsid w:val="007504E0"/>
    <w:rsid w:val="00772DCB"/>
    <w:rsid w:val="00773555"/>
    <w:rsid w:val="0077714A"/>
    <w:rsid w:val="007B58CF"/>
    <w:rsid w:val="007E2ED3"/>
    <w:rsid w:val="007E3CC2"/>
    <w:rsid w:val="007E6FBB"/>
    <w:rsid w:val="00804D9F"/>
    <w:rsid w:val="00864804"/>
    <w:rsid w:val="008672B3"/>
    <w:rsid w:val="0087002D"/>
    <w:rsid w:val="00873B8B"/>
    <w:rsid w:val="00883D1A"/>
    <w:rsid w:val="008927EF"/>
    <w:rsid w:val="008B0B99"/>
    <w:rsid w:val="008F508B"/>
    <w:rsid w:val="009053EE"/>
    <w:rsid w:val="00907B33"/>
    <w:rsid w:val="009636DD"/>
    <w:rsid w:val="009A3EC1"/>
    <w:rsid w:val="009B1672"/>
    <w:rsid w:val="00A418C1"/>
    <w:rsid w:val="00A459A6"/>
    <w:rsid w:val="00A575FE"/>
    <w:rsid w:val="00A66EA7"/>
    <w:rsid w:val="00AC79DA"/>
    <w:rsid w:val="00AE5EAD"/>
    <w:rsid w:val="00B002F3"/>
    <w:rsid w:val="00B069E3"/>
    <w:rsid w:val="00B1732C"/>
    <w:rsid w:val="00B20D8D"/>
    <w:rsid w:val="00B508DF"/>
    <w:rsid w:val="00BD33EF"/>
    <w:rsid w:val="00BE7DC3"/>
    <w:rsid w:val="00BF23A0"/>
    <w:rsid w:val="00C00998"/>
    <w:rsid w:val="00C32C1E"/>
    <w:rsid w:val="00C33A16"/>
    <w:rsid w:val="00C63474"/>
    <w:rsid w:val="00C66BBB"/>
    <w:rsid w:val="00C70088"/>
    <w:rsid w:val="00C931D0"/>
    <w:rsid w:val="00CD5A02"/>
    <w:rsid w:val="00CD7D4B"/>
    <w:rsid w:val="00D018F8"/>
    <w:rsid w:val="00D607AE"/>
    <w:rsid w:val="00D63B00"/>
    <w:rsid w:val="00D85443"/>
    <w:rsid w:val="00DE1A5B"/>
    <w:rsid w:val="00E04E40"/>
    <w:rsid w:val="00E5438A"/>
    <w:rsid w:val="00E565F5"/>
    <w:rsid w:val="00E7269C"/>
    <w:rsid w:val="00E76ED8"/>
    <w:rsid w:val="00E951AB"/>
    <w:rsid w:val="00EB0EBE"/>
    <w:rsid w:val="00EC3B81"/>
    <w:rsid w:val="00F03202"/>
    <w:rsid w:val="00F1030D"/>
    <w:rsid w:val="00F2558D"/>
    <w:rsid w:val="00F34C95"/>
    <w:rsid w:val="00F5012B"/>
    <w:rsid w:val="00F6272A"/>
    <w:rsid w:val="00F903E3"/>
    <w:rsid w:val="00F937DE"/>
    <w:rsid w:val="00FB0A34"/>
    <w:rsid w:val="00FE1B90"/>
    <w:rsid w:val="036E155B"/>
    <w:rsid w:val="04E20EEF"/>
    <w:rsid w:val="0A9B10A0"/>
    <w:rsid w:val="0FB64D8B"/>
    <w:rsid w:val="12600690"/>
    <w:rsid w:val="15EA2E9D"/>
    <w:rsid w:val="1A000854"/>
    <w:rsid w:val="1B8C6CDF"/>
    <w:rsid w:val="1D19096C"/>
    <w:rsid w:val="1E5C053D"/>
    <w:rsid w:val="1F31039A"/>
    <w:rsid w:val="1FDD67B7"/>
    <w:rsid w:val="23570238"/>
    <w:rsid w:val="25252D13"/>
    <w:rsid w:val="269C2951"/>
    <w:rsid w:val="2C1C1B1E"/>
    <w:rsid w:val="303E653A"/>
    <w:rsid w:val="338E36EB"/>
    <w:rsid w:val="33AD48C8"/>
    <w:rsid w:val="33EB3BF0"/>
    <w:rsid w:val="3C32211E"/>
    <w:rsid w:val="3F193A40"/>
    <w:rsid w:val="43FD405F"/>
    <w:rsid w:val="46B02395"/>
    <w:rsid w:val="4C910659"/>
    <w:rsid w:val="4F53606A"/>
    <w:rsid w:val="5A1D079E"/>
    <w:rsid w:val="5A2315F2"/>
    <w:rsid w:val="5AD520EE"/>
    <w:rsid w:val="5C524E0B"/>
    <w:rsid w:val="60425D98"/>
    <w:rsid w:val="670F60A5"/>
    <w:rsid w:val="7ADC02DE"/>
    <w:rsid w:val="7AFA576F"/>
    <w:rsid w:val="7D641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A362DE43-A6CD-487B-B1B7-42732861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qFormat="1"/>
    <w:lsdException w:name="toc 3"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autoSpaceDE w:val="0"/>
      <w:autoSpaceDN w:val="0"/>
      <w:adjustRightInd w:val="0"/>
      <w:spacing w:before="7"/>
      <w:ind w:left="110"/>
      <w:jc w:val="left"/>
      <w:outlineLvl w:val="1"/>
    </w:pPr>
    <w:rPr>
      <w:rFonts w:ascii="宋体" w:hAnsi="Times New Roman" w:cs="宋体"/>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w:basedOn w:val="a"/>
    <w:link w:val="a6"/>
    <w:uiPriority w:val="99"/>
    <w:pPr>
      <w:autoSpaceDE w:val="0"/>
      <w:autoSpaceDN w:val="0"/>
      <w:adjustRightInd w:val="0"/>
      <w:ind w:left="126"/>
      <w:jc w:val="left"/>
    </w:pPr>
    <w:rPr>
      <w:rFonts w:ascii="宋体" w:hAnsi="Times New Roman" w:cs="宋体"/>
      <w:kern w:val="0"/>
      <w:sz w:val="29"/>
      <w:szCs w:val="29"/>
    </w:rPr>
  </w:style>
  <w:style w:type="paragraph" w:styleId="TOC3">
    <w:name w:val="toc 3"/>
    <w:basedOn w:val="a"/>
    <w:next w:val="a"/>
    <w:uiPriority w:val="99"/>
    <w:qFormat/>
    <w:pPr>
      <w:widowControl/>
      <w:spacing w:after="100" w:line="259" w:lineRule="auto"/>
      <w:ind w:left="440"/>
      <w:jc w:val="left"/>
    </w:pPr>
    <w:rPr>
      <w:kern w:val="0"/>
      <w:sz w:val="22"/>
    </w:rPr>
  </w:style>
  <w:style w:type="paragraph" w:styleId="a7">
    <w:name w:val="Balloon Text"/>
    <w:basedOn w:val="a"/>
    <w:link w:val="a8"/>
    <w:uiPriority w:val="99"/>
    <w:semiHidden/>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widowControl/>
      <w:spacing w:after="100" w:line="259" w:lineRule="auto"/>
      <w:jc w:val="left"/>
    </w:pPr>
    <w:rPr>
      <w:kern w:val="0"/>
      <w:sz w:val="22"/>
    </w:rPr>
  </w:style>
  <w:style w:type="paragraph" w:styleId="TOC2">
    <w:name w:val="toc 2"/>
    <w:basedOn w:val="a"/>
    <w:next w:val="a"/>
    <w:uiPriority w:val="99"/>
    <w:qFormat/>
    <w:pPr>
      <w:widowControl/>
      <w:spacing w:after="100" w:line="259" w:lineRule="auto"/>
      <w:ind w:left="220"/>
      <w:jc w:val="left"/>
    </w:pPr>
    <w:rPr>
      <w:kern w:val="0"/>
      <w:sz w:val="22"/>
    </w:rPr>
  </w:style>
  <w:style w:type="paragraph" w:styleId="ad">
    <w:name w:val="annotation subject"/>
    <w:basedOn w:val="a3"/>
    <w:next w:val="a3"/>
    <w:link w:val="ae"/>
    <w:uiPriority w:val="99"/>
    <w:semiHidden/>
    <w:unhideWhenUsed/>
    <w:rPr>
      <w:b/>
      <w:bCs/>
    </w:rPr>
  </w:style>
  <w:style w:type="table" w:styleId="af">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Pr>
      <w:rFonts w:cs="Times New Roman"/>
      <w:color w:val="0000FF"/>
      <w:u w:val="single"/>
    </w:rPr>
  </w:style>
  <w:style w:type="character" w:styleId="af1">
    <w:name w:val="annotation reference"/>
    <w:basedOn w:val="a0"/>
    <w:uiPriority w:val="99"/>
    <w:semiHidden/>
    <w:unhideWhenUsed/>
    <w:rPr>
      <w:sz w:val="21"/>
      <w:szCs w:val="21"/>
    </w:rPr>
  </w:style>
  <w:style w:type="character" w:customStyle="1" w:styleId="10">
    <w:name w:val="标题 1 字符"/>
    <w:basedOn w:val="a0"/>
    <w:link w:val="1"/>
    <w:uiPriority w:val="99"/>
    <w:locked/>
    <w:rPr>
      <w:rFonts w:cs="Times New Roman"/>
      <w:b/>
      <w:bCs/>
      <w:kern w:val="44"/>
      <w:sz w:val="44"/>
      <w:szCs w:val="44"/>
    </w:rPr>
  </w:style>
  <w:style w:type="character" w:customStyle="1" w:styleId="20">
    <w:name w:val="标题 2 字符"/>
    <w:basedOn w:val="a0"/>
    <w:link w:val="2"/>
    <w:uiPriority w:val="99"/>
    <w:locked/>
    <w:rPr>
      <w:rFonts w:ascii="宋体" w:eastAsia="宋体" w:hAnsi="Times New Roman" w:cs="宋体"/>
      <w:kern w:val="0"/>
      <w:sz w:val="30"/>
      <w:szCs w:val="30"/>
    </w:rPr>
  </w:style>
  <w:style w:type="character" w:customStyle="1" w:styleId="a6">
    <w:name w:val="正文文本 字符"/>
    <w:basedOn w:val="a0"/>
    <w:link w:val="a5"/>
    <w:uiPriority w:val="99"/>
    <w:locked/>
    <w:rPr>
      <w:rFonts w:ascii="宋体" w:eastAsia="宋体" w:hAnsi="Times New Roman" w:cs="宋体"/>
      <w:kern w:val="0"/>
      <w:sz w:val="29"/>
      <w:szCs w:val="29"/>
    </w:rPr>
  </w:style>
  <w:style w:type="character" w:customStyle="1" w:styleId="aa">
    <w:name w:val="页脚 字符"/>
    <w:basedOn w:val="a0"/>
    <w:link w:val="a9"/>
    <w:uiPriority w:val="99"/>
    <w:locked/>
    <w:rPr>
      <w:rFonts w:cs="Times New Roman"/>
      <w:sz w:val="18"/>
      <w:szCs w:val="18"/>
    </w:rPr>
  </w:style>
  <w:style w:type="character" w:customStyle="1" w:styleId="ac">
    <w:name w:val="页眉 字符"/>
    <w:basedOn w:val="a0"/>
    <w:link w:val="ab"/>
    <w:uiPriority w:val="99"/>
    <w:locked/>
    <w:rPr>
      <w:rFonts w:cs="Times New Roman"/>
      <w:sz w:val="18"/>
      <w:szCs w:val="18"/>
    </w:rPr>
  </w:style>
  <w:style w:type="character" w:customStyle="1" w:styleId="Char">
    <w:name w:val="段 Char"/>
    <w:link w:val="af2"/>
    <w:uiPriority w:val="99"/>
    <w:qFormat/>
    <w:locked/>
    <w:rPr>
      <w:rFonts w:ascii="宋体"/>
      <w:kern w:val="2"/>
      <w:sz w:val="22"/>
      <w:lang w:val="en-US" w:eastAsia="zh-CN"/>
    </w:rPr>
  </w:style>
  <w:style w:type="paragraph" w:customStyle="1" w:styleId="af2">
    <w:name w:val="段"/>
    <w:link w:val="Char"/>
    <w:uiPriority w:val="99"/>
    <w:pPr>
      <w:tabs>
        <w:tab w:val="center" w:pos="4201"/>
        <w:tab w:val="right" w:leader="dot" w:pos="9298"/>
      </w:tabs>
      <w:autoSpaceDE w:val="0"/>
      <w:autoSpaceDN w:val="0"/>
      <w:ind w:firstLineChars="200" w:firstLine="420"/>
      <w:jc w:val="both"/>
    </w:pPr>
    <w:rPr>
      <w:rFonts w:ascii="宋体" w:hAnsi="Calibri"/>
      <w:kern w:val="2"/>
      <w:sz w:val="21"/>
      <w:szCs w:val="22"/>
    </w:rPr>
  </w:style>
  <w:style w:type="character" w:customStyle="1" w:styleId="af3">
    <w:name w:val="发布"/>
    <w:uiPriority w:val="99"/>
    <w:rPr>
      <w:rFonts w:ascii="黑体" w:eastAsia="黑体"/>
      <w:spacing w:val="85"/>
      <w:w w:val="100"/>
      <w:position w:val="3"/>
      <w:sz w:val="28"/>
    </w:rPr>
  </w:style>
  <w:style w:type="paragraph" w:customStyle="1" w:styleId="af4">
    <w:name w:val="其他标准称谓"/>
    <w:next w:val="a"/>
    <w:uiPriority w:val="99"/>
    <w:qFormat/>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5">
    <w:name w:val="其他发布部门"/>
    <w:basedOn w:val="a"/>
    <w:uiPriority w:val="99"/>
    <w:qFormat/>
    <w:pPr>
      <w:framePr w:w="7938" w:h="1134" w:hRule="exact" w:hSpace="125" w:vSpace="181" w:wrap="around" w:vAnchor="page" w:hAnchor="page" w:x="2150" w:y="15310" w:anchorLock="1"/>
      <w:widowControl/>
      <w:spacing w:line="240" w:lineRule="atLeast"/>
      <w:jc w:val="center"/>
    </w:pPr>
    <w:rPr>
      <w:rFonts w:ascii="黑体" w:eastAsia="黑体" w:hAnsi="Times New Roman"/>
      <w:spacing w:val="20"/>
      <w:w w:val="135"/>
      <w:kern w:val="0"/>
      <w:sz w:val="28"/>
      <w:szCs w:val="20"/>
    </w:rPr>
  </w:style>
  <w:style w:type="paragraph" w:customStyle="1" w:styleId="af6">
    <w:name w:val="标准书眉_奇数页"/>
    <w:next w:val="a"/>
    <w:uiPriority w:val="99"/>
    <w:qFormat/>
    <w:pPr>
      <w:tabs>
        <w:tab w:val="center" w:pos="4154"/>
        <w:tab w:val="right" w:pos="8306"/>
      </w:tabs>
      <w:spacing w:after="220"/>
      <w:jc w:val="right"/>
    </w:pPr>
    <w:rPr>
      <w:rFonts w:ascii="黑体" w:eastAsia="黑体"/>
      <w:sz w:val="21"/>
      <w:szCs w:val="21"/>
    </w:rPr>
  </w:style>
  <w:style w:type="paragraph" w:customStyle="1" w:styleId="af7">
    <w:name w:val="标准标志"/>
    <w:next w:val="a"/>
    <w:uiPriority w:val="99"/>
    <w:qFormat/>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8">
    <w:name w:val="封面标准英文名称"/>
    <w:basedOn w:val="af9"/>
    <w:uiPriority w:val="99"/>
    <w:qFormat/>
    <w:pPr>
      <w:framePr w:wrap="around"/>
      <w:spacing w:before="370" w:line="400" w:lineRule="exact"/>
    </w:pPr>
    <w:rPr>
      <w:rFonts w:ascii="Times New Roman"/>
      <w:sz w:val="28"/>
      <w:szCs w:val="28"/>
    </w:rPr>
  </w:style>
  <w:style w:type="paragraph" w:customStyle="1" w:styleId="af9">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a">
    <w:name w:val="封面标准文稿编辑信息"/>
    <w:basedOn w:val="a"/>
    <w:uiPriority w:val="99"/>
    <w:qFormat/>
    <w:pPr>
      <w:framePr w:w="9639" w:h="6917" w:hRule="exact" w:wrap="around" w:vAnchor="page" w:hAnchor="page" w:xAlign="center" w:y="6408" w:anchorLock="1"/>
      <w:spacing w:before="180" w:after="160" w:line="180" w:lineRule="exact"/>
      <w:jc w:val="center"/>
      <w:textAlignment w:val="center"/>
    </w:pPr>
    <w:rPr>
      <w:rFonts w:ascii="宋体" w:hAnsi="Times New Roman"/>
      <w:kern w:val="0"/>
      <w:szCs w:val="28"/>
    </w:rPr>
  </w:style>
  <w:style w:type="paragraph" w:customStyle="1" w:styleId="21">
    <w:name w:val="封面标准号2"/>
    <w:uiPriority w:val="99"/>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c">
    <w:name w:val="其他实施日期"/>
    <w:basedOn w:val="a"/>
    <w:uiPriority w:val="99"/>
    <w:qFormat/>
    <w:pPr>
      <w:framePr w:w="3997" w:h="471" w:hRule="exact" w:vSpace="181" w:wrap="around" w:vAnchor="page" w:hAnchor="page" w:x="7089" w:y="14097" w:anchorLock="1"/>
      <w:widowControl/>
      <w:jc w:val="right"/>
    </w:pPr>
    <w:rPr>
      <w:rFonts w:ascii="Times New Roman" w:eastAsia="黑体" w:hAnsi="Times New Roman"/>
      <w:kern w:val="0"/>
      <w:sz w:val="28"/>
      <w:szCs w:val="20"/>
    </w:rPr>
  </w:style>
  <w:style w:type="paragraph" w:customStyle="1" w:styleId="afd">
    <w:name w:val="封面标准代替信息"/>
    <w:uiPriority w:val="99"/>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e">
    <w:name w:val="其他发布日期"/>
    <w:basedOn w:val="a"/>
    <w:uiPriority w:val="99"/>
    <w:qFormat/>
    <w:pPr>
      <w:framePr w:w="3997" w:h="471" w:hRule="exact" w:vSpace="181" w:wrap="around" w:vAnchor="page" w:hAnchor="page" w:x="1419" w:y="14097" w:anchorLock="1"/>
      <w:widowControl/>
      <w:jc w:val="left"/>
    </w:pPr>
    <w:rPr>
      <w:rFonts w:ascii="Times New Roman" w:eastAsia="黑体" w:hAnsi="Times New Roman"/>
      <w:kern w:val="0"/>
      <w:sz w:val="28"/>
      <w:szCs w:val="20"/>
    </w:rPr>
  </w:style>
  <w:style w:type="paragraph" w:styleId="aff">
    <w:name w:val="List Paragraph"/>
    <w:basedOn w:val="a"/>
    <w:uiPriority w:val="34"/>
    <w:qFormat/>
    <w:pPr>
      <w:ind w:firstLineChars="200" w:firstLine="420"/>
    </w:pPr>
  </w:style>
  <w:style w:type="paragraph" w:customStyle="1" w:styleId="TOCHeading1">
    <w:name w:val="TOC Heading1"/>
    <w:basedOn w:val="1"/>
    <w:next w:val="a"/>
    <w:uiPriority w:val="99"/>
    <w:pPr>
      <w:widowControl/>
      <w:spacing w:before="240" w:after="0" w:line="259" w:lineRule="auto"/>
      <w:jc w:val="left"/>
      <w:outlineLvl w:val="9"/>
    </w:pPr>
    <w:rPr>
      <w:rFonts w:ascii="Cambria" w:hAnsi="Cambria"/>
      <w:b w:val="0"/>
      <w:bCs w:val="0"/>
      <w:color w:val="365F91"/>
      <w:kern w:val="0"/>
      <w:sz w:val="32"/>
      <w:szCs w:val="32"/>
    </w:rPr>
  </w:style>
  <w:style w:type="character" w:customStyle="1" w:styleId="a8">
    <w:name w:val="批注框文本 字符"/>
    <w:basedOn w:val="a0"/>
    <w:link w:val="a7"/>
    <w:uiPriority w:val="99"/>
    <w:semiHidden/>
    <w:qFormat/>
    <w:rPr>
      <w:sz w:val="0"/>
      <w:szCs w:val="0"/>
    </w:rPr>
  </w:style>
  <w:style w:type="character" w:customStyle="1" w:styleId="a4">
    <w:name w:val="批注文字 字符"/>
    <w:basedOn w:val="a0"/>
    <w:link w:val="a3"/>
    <w:uiPriority w:val="99"/>
    <w:semiHidden/>
  </w:style>
  <w:style w:type="character" w:customStyle="1" w:styleId="ae">
    <w:name w:val="批注主题 字符"/>
    <w:basedOn w:val="a4"/>
    <w:link w:val="ad"/>
    <w:uiPriority w:val="99"/>
    <w:semiHidden/>
    <w:qFormat/>
    <w:rPr>
      <w:b/>
      <w:bCs/>
    </w:rPr>
  </w:style>
  <w:style w:type="paragraph" w:customStyle="1" w:styleId="aff0">
    <w:name w:val="前言、引言标题"/>
    <w:next w:val="af2"/>
    <w:uiPriority w:val="99"/>
    <w:qFormat/>
    <w:pPr>
      <w:keepNext/>
      <w:pageBreakBefore/>
      <w:shd w:val="clear" w:color="FFFFFF" w:fill="FFFFFF"/>
      <w:spacing w:before="640" w:after="560"/>
      <w:jc w:val="center"/>
      <w:outlineLvl w:val="0"/>
    </w:pPr>
    <w:rPr>
      <w:rFonts w:ascii="黑体" w:eastAsia="黑体"/>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32CC4-96E5-4884-B419-71AAA28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ICS号</dc:title>
  <dc:creator>吕原原</dc:creator>
  <cp:lastModifiedBy>高灵娟</cp:lastModifiedBy>
  <cp:revision>2</cp:revision>
  <dcterms:created xsi:type="dcterms:W3CDTF">2020-04-15T05:46:00Z</dcterms:created>
  <dcterms:modified xsi:type="dcterms:W3CDTF">2020-04-15T05:46:00Z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