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13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111111"/>
          <w:spacing w:val="0"/>
          <w:sz w:val="28"/>
          <w:szCs w:val="28"/>
          <w:shd w:val="clear" w:fill="FFFFFF"/>
        </w:rPr>
        <w:t>德国罗威邦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111"/>
          <w:spacing w:val="0"/>
          <w:sz w:val="28"/>
          <w:szCs w:val="28"/>
          <w:shd w:val="clear" w:fill="FFFFFF"/>
        </w:rPr>
        <w:t>ET99724N生化需氧量BOD测定仪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42260" cy="2684780"/>
            <wp:effectExtent l="0" t="0" r="762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德国罗威邦ET99724N生化需氧量BOD测定仪测量范围：0 to 4000 mg/L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大屏幕显示，连续读数及图形实时显示测量过程变化，采用呼吸压力法BOD 测定原理, 高度环保无汞测量，设定BOD 培养周期（1 to 28 天）。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样品测量通道，随时快捷调取数据，USB&amp;SD闪存卡接口，便捷数据传输管理，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符合APHA,AWWA,WFF 标准方法5210 D 和DIN 38 409 - H 52标准方法 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生化需氧量（BOD)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指水中的有机物被微生物生化降解时所消耗的氧气量，是衡量有机物对水质污染的重要指标。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ET99724N高精度微电BOD测定仪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参照APHA,AWWA,WFF标准方法5210 D 和DIN 38 409 - H 52标准方法，广泛用于地表水、生活污水和工业污水中BOD的测定。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适用于污水处理厂、各类高科技生物实验室和环保监测部门。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ET99724N生化需氧量BOD测定仪的性能特点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*采用呼吸压力法BOD测定原理, 高度环保无汞测量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*用户可设定BOD 培养周期（1 to 28 天），满足不同实验要求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*多达7种BOD 量程可选择，6个样品测量通道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*大屏幕显示，连续读数及图形实时显示测量过程变化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*配有专用遥控器，用户可随时快捷调取数据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*具有自动开启功能，待样品温度平衡后，自动开启测量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*超薄高性能磁力搅拌系统，确保培养期间均一条件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*USB&amp;SD闪存卡接口，可便捷的与电脑进行数据传输管理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与Lovibond品牌恒温培养箱组合使用，测量效果佳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温度是生物活动的主要影响因素。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BOD 测量过程中，温度须控制在20℃±1°C。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Lovibond品牌培养箱系列，温度选择范围：2°C-40°C，内置3-5个电源插座，±1°C温控精度，为BOD测量提供恒定的温度培养条件，有效确保BOD测定分析数据准确可靠。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95650" cy="3648075"/>
            <wp:effectExtent l="0" t="0" r="1143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技术规格</w:t>
      </w:r>
    </w:p>
    <w:tbl>
      <w:tblPr>
        <w:tblW w:w="8232" w:type="dxa"/>
        <w:tblInd w:w="0" w:type="dxa"/>
        <w:tblBorders>
          <w:top w:val="none" w:color="auto" w:sz="0" w:space="0"/>
          <w:left w:val="none" w:color="auto" w:sz="0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7081"/>
      </w:tblGrid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36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0 to 40 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、0 to 80 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、0 to 200 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、0 to 400 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0 to 800 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、0 to 2000 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、0 to 4000 mg/L 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精度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@20°C 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±0.5%F.S.【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测量葡萄糖-谷氨酸标准溶液在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50 to 100mg/L BOD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范围偏差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 ±5%】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测量原理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呼吸负压法原理、无汞测量，应用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：BOD5，BOD7，OECD 301 F.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方法标准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参照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APHA,AWWA,WFF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 标准方法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5210 D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 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EN1899-2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标准方法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H55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培养测量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培养周期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1- 28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天可设；可同时测量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个样品；当样品的温度平衡后，可自动启动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LCD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显示屏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128×240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像素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，45×84mm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背光式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数据管理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36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多达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672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个数据存储,图形显示每个样品的测量曲线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配有遥控器，随时调阅数据，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USD/SD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接口，方便与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PC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进行数据传输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电源模式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3×1.5AAA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电池或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100 - 240 V / 50-60 Hz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防护等级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ABS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外壳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，IP54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等级（压力传感器）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尺寸重量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主机尺寸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：375 x 181 x 230 mm，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主机重量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：5.8 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认证标准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84" w:beforeAutospacing="0" w:after="84" w:afterAutospacing="0" w:line="42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CE认证、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符合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444444"/>
                <w:spacing w:val="0"/>
                <w:sz w:val="21"/>
                <w:szCs w:val="21"/>
              </w:rPr>
              <w:t>EMC、DIN EN 61326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ET99724N-6的标准配置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大屏幕BOD六位测量单元，超薄专用磁力搅拌器，专用BOD棕色瓶、规格：500mL、数量：6个，专用BOD 微电脑传感器、数量：6个，专用密封吸收橡胶杯、数量：6个，专用硝化抑制剂，专用吸收剂，专用玻璃溢流瓶、规格：157mL，专用玻璃溢流瓶、规格：428mL，中英文使用说明书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i w:val="0"/>
          <w:caps w:val="0"/>
          <w:color w:val="444444"/>
          <w:spacing w:val="0"/>
          <w:sz w:val="21"/>
          <w:szCs w:val="21"/>
          <w:shd w:val="clear" w:fill="FFFFFF"/>
        </w:rPr>
        <w:t>ET99724N-12的标准配置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1"/>
          <w:szCs w:val="21"/>
          <w:shd w:val="clear" w:fill="FFFFFF"/>
        </w:rPr>
        <w:t>大屏幕BOD六位测量单元、数量：2个，超薄专用磁力搅拌器、数量：2个，专用BOD棕色瓶、规格：500mL、数量：12个，专用BOD 微电脑传感器、数量：12个，专用密封吸收橡胶杯、数量：12个，专用硝化抑制剂，专用吸收剂，专用玻璃溢流瓶、规格：157mL，专用玻璃溢流瓶、规格：428mL，中英文使用说明书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30500" cy="2825115"/>
            <wp:effectExtent l="0" t="0" r="1270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TEL：15589812373（同微信）           QQ：971506394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836930"/>
          <wp:effectExtent l="0" t="0" r="4445" b="1270"/>
          <wp:docPr id="27" name="图片 3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3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14FD"/>
    <w:rsid w:val="22D80EDA"/>
    <w:rsid w:val="74FD14FD"/>
    <w:rsid w:val="754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2020-04-07T02:26:00Z</dcterms:created>
  <dc:creator>Administrator</dc:creator>
  <cp:lastModifiedBy>Administrator</cp:lastModifiedBy>
  <dcterms:modified xsi:type="dcterms:W3CDTF">2020-04-07T02:40:09Z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