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1. 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1.1 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该温湿度看板电路采用美国进口工业级微处理器芯片、进口高精度传感器，确保产品优异的可靠性、高精度和互换性。本产品采用铝合金边框，高品质亚克力面板，外观美观大方。输出信号类型为RS485，最远可通信 2000 米，标准的 modbus 协议，支持二次开发。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1.2 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▇采用瑞士进口传感器，测量精度高，性能稳定可靠。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▇采用大尺寸高亮数码管，强光下仍可清晰显示。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▇边框采用高硬铝合金，防水防尘，牢固可靠。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▇产品采用485通信接口，标准 ModBus-RTU 通信协议，通信地址及波特率可设置，最远通信距离 2000米。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▇</w:t>
      </w:r>
      <w:r>
        <w:rPr>
          <w:rFonts w:hint="default" w:ascii="Times New Roman" w:hAnsi="Times New Roman" w:cs="Times New Roman"/>
          <w:sz w:val="21"/>
          <w:szCs w:val="21"/>
        </w:rPr>
        <w:t>10-30V </w:t>
      </w:r>
      <w:r>
        <w:rPr>
          <w:rFonts w:hint="eastAsia" w:ascii="宋体" w:hAnsi="宋体" w:eastAsia="宋体" w:cs="宋体"/>
          <w:sz w:val="21"/>
          <w:szCs w:val="21"/>
        </w:rPr>
        <w:t>直流宽电压供电。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1.3 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default"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1530"/>
        <w:gridCol w:w="1125"/>
        <w:gridCol w:w="26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直流供电（默认）</w:t>
            </w:r>
          </w:p>
        </w:tc>
        <w:tc>
          <w:tcPr>
            <w:tcW w:w="53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DC 10-30V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最大功耗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0.64W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A准精度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2%RH(5%RH~95%RH,25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℃（25℃）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B准精度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3%RH(5%RH~95%RH,25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℃（25℃）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变送器电路工作温度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-40℃~+60℃，0%RH~80%RH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探头工作温度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-40℃~+120℃ 默认：-40℃~+80℃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探头工作湿度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0%RH-100%RH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温度显示分辨率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湿度显示分辨率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0.1%RH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温湿度刷新时间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长期稳定性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1%RH/y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4s(1m/s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风速)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15s(1m/s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风速)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RS485(Modbus协议)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继电器带负载能力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2A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250V AC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安装方式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壁挂或悬挂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1.4 产品选型</w:t>
      </w:r>
    </w:p>
    <w:tbl>
      <w:tblPr>
        <w:tblW w:w="86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525"/>
        <w:gridCol w:w="630"/>
        <w:gridCol w:w="630"/>
        <w:gridCol w:w="315"/>
        <w:gridCol w:w="7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25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WS-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温湿度变送器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N01-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485通讯（Modbus-RTU协议）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K1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看板外壳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K1A-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带声光报警器看板外壳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K1R-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带继电器看板外壳（继电器无源输出）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5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内置精装探头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K1              K1A            K1R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外延精装探头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K1             K1A           K1R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Style w:val="8"/>
          <w:rFonts w:hint="eastAsia" w:ascii="宋体" w:hAnsi="宋体" w:eastAsia="宋体" w:cs="宋体"/>
          <w:sz w:val="28"/>
          <w:szCs w:val="28"/>
        </w:rPr>
        <w:t>1.5 系统框架图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5715000"/>
            <wp:effectExtent l="0" t="0" r="0" b="0"/>
            <wp:docPr id="1" name="图片 1" descr="QQ图片2020032708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32708370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  <w:jc w:val="center"/>
      </w:pPr>
      <w:r>
        <w:rPr>
          <w:rFonts w:hint="eastAsia" w:ascii="宋体" w:hAnsi="宋体" w:eastAsia="宋体" w:cs="宋体"/>
          <w:sz w:val="21"/>
          <w:szCs w:val="21"/>
        </w:rPr>
        <w:t>系统方案框图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  <w:jc w:val="center"/>
      </w:pPr>
      <w:r>
        <w:rPr>
          <w:rStyle w:val="8"/>
          <w:rFonts w:hint="eastAsia" w:ascii="宋体" w:hAnsi="宋体" w:eastAsia="宋体" w:cs="宋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2</w:t>
      </w:r>
      <w:r>
        <w:rPr>
          <w:rStyle w:val="8"/>
          <w:rFonts w:hint="default" w:ascii="Times New Roman" w:hAnsi="Times New Roman" w:cs="Times New Roman"/>
          <w:b/>
          <w:sz w:val="31"/>
          <w:szCs w:val="31"/>
        </w:rPr>
        <w:t>.</w:t>
      </w:r>
      <w:r>
        <w:rPr>
          <w:rStyle w:val="8"/>
          <w:rFonts w:hint="eastAsia" w:ascii="宋体" w:hAnsi="宋体" w:eastAsia="宋体" w:cs="宋体"/>
          <w:b/>
          <w:sz w:val="31"/>
          <w:szCs w:val="31"/>
        </w:rPr>
        <w:t> 设备尺寸图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8"/>
          <w:rFonts w:hint="eastAsia" w:ascii="宋体" w:hAnsi="宋体" w:eastAsia="宋体" w:cs="宋体"/>
          <w:sz w:val="21"/>
          <w:szCs w:val="21"/>
        </w:rPr>
        <w:t>外形尺寸：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8"/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2" name="图片 2" descr="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30"/>
      </w:pPr>
    </w:p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3</w:t>
      </w:r>
      <w:r>
        <w:rPr>
          <w:rStyle w:val="8"/>
          <w:rFonts w:hint="default" w:ascii="Times New Roman" w:hAnsi="Times New Roman" w:cs="Times New Roman"/>
          <w:b/>
          <w:sz w:val="31"/>
          <w:szCs w:val="31"/>
        </w:rPr>
        <w:t>.</w:t>
      </w:r>
      <w:r>
        <w:rPr>
          <w:rStyle w:val="8"/>
          <w:rFonts w:hint="eastAsia" w:ascii="宋体" w:hAnsi="宋体" w:eastAsia="宋体" w:cs="宋体"/>
          <w:b/>
          <w:sz w:val="31"/>
          <w:szCs w:val="31"/>
        </w:rPr>
        <w:t> 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3.1 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■温湿度看板设备1台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■产品合格证、保修卡等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■安装螺丝1包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■两芯防水对插线一根（带继电器看板型两根）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3.2 安装方式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可悬挂或者壁挂安装，安装孔尺寸如下 (单位：mm)：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若选用葫芦孔安装，需先在墙体或其它固定平面打孔，然后安装膨胀塞和螺丝，最后将温湿度看板挂到螺丝处即可。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3.3 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485 信号线接线时注意 A/B 两条线不能接反，总线上多台设备间地址不能冲突。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700"/>
        <w:gridCol w:w="36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</w:p>
        </w:tc>
        <w:tc>
          <w:tcPr>
            <w:tcW w:w="2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线色</w:t>
            </w:r>
          </w:p>
        </w:tc>
        <w:tc>
          <w:tcPr>
            <w:tcW w:w="3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红色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黑色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继电器输出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棕色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无源输出接口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（仅K1R型号有此接口）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蓝色</w:t>
            </w:r>
          </w:p>
        </w:tc>
        <w:tc>
          <w:tcPr>
            <w:tcW w:w="3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4</w:t>
      </w:r>
      <w:r>
        <w:rPr>
          <w:rStyle w:val="8"/>
          <w:rFonts w:hint="default" w:ascii="Times New Roman" w:hAnsi="Times New Roman" w:cs="Times New Roman"/>
          <w:b/>
          <w:sz w:val="31"/>
          <w:szCs w:val="31"/>
        </w:rPr>
        <w:t>. </w:t>
      </w:r>
      <w:r>
        <w:rPr>
          <w:rStyle w:val="8"/>
          <w:rFonts w:hint="eastAsia" w:ascii="宋体" w:hAnsi="宋体" w:eastAsia="宋体" w:cs="宋体"/>
          <w:b/>
          <w:sz w:val="31"/>
          <w:szCs w:val="31"/>
        </w:rPr>
        <w:t>配置软件安装及使用    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4</w:t>
      </w:r>
      <w:r>
        <w:rPr>
          <w:rStyle w:val="8"/>
          <w:rFonts w:hint="default" w:ascii="Times New Roman" w:hAnsi="Times New Roman" w:cs="Times New Roman"/>
          <w:b/>
          <w:sz w:val="28"/>
          <w:szCs w:val="28"/>
        </w:rPr>
        <w:t>.1</w:t>
      </w:r>
      <w:r>
        <w:rPr>
          <w:rStyle w:val="8"/>
          <w:rFonts w:hint="eastAsia" w:ascii="宋体" w:hAnsi="宋体" w:eastAsia="宋体" w:cs="宋体"/>
          <w:b/>
          <w:sz w:val="28"/>
          <w:szCs w:val="28"/>
        </w:rPr>
        <w:t> 软件选择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  打开资料包，选择“调试软件”</w:t>
      </w:r>
      <w:r>
        <w:rPr>
          <w:rFonts w:hint="default" w:ascii="Times New Roman" w:hAnsi="Times New Roman" w:eastAsia="宋体" w:cs="Times New Roman"/>
          <w:sz w:val="21"/>
          <w:szCs w:val="21"/>
        </w:rPr>
        <w:t>---</w:t>
      </w:r>
      <w:r>
        <w:rPr>
          <w:rFonts w:hint="eastAsia" w:ascii="宋体" w:hAnsi="宋体" w:eastAsia="宋体" w:cs="宋体"/>
          <w:sz w:val="21"/>
          <w:szCs w:val="21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参数配置软件”，找到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打开即可。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default" w:ascii="Times New Roman" w:hAnsi="Times New Roman" w:cs="Times New Roman"/>
          <w:b/>
          <w:sz w:val="28"/>
          <w:szCs w:val="28"/>
        </w:rPr>
        <w:t>4.2</w:t>
      </w:r>
      <w:r>
        <w:rPr>
          <w:rStyle w:val="8"/>
          <w:rFonts w:hint="eastAsia" w:ascii="宋体" w:hAnsi="宋体" w:eastAsia="宋体" w:cs="宋体"/>
          <w:b/>
          <w:sz w:val="28"/>
          <w:szCs w:val="28"/>
        </w:rPr>
        <w:t> 参数设置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</w:rPr>
        <w:t>①、</w:t>
      </w:r>
      <w:r>
        <w:rPr>
          <w:rFonts w:hint="eastAsia" w:ascii="宋体" w:hAnsi="宋体" w:eastAsia="宋体" w:cs="宋体"/>
          <w:sz w:val="21"/>
          <w:szCs w:val="21"/>
        </w:rPr>
        <w:t>选择正确的COM口（“我的电脑—属性—设备管理器—端口”里面查看</w:t>
      </w:r>
      <w:r>
        <w:rPr>
          <w:rFonts w:hint="default" w:ascii="Times New Roman" w:hAnsi="Times New Roman" w:cs="Times New Roman"/>
          <w:sz w:val="21"/>
          <w:szCs w:val="21"/>
        </w:rPr>
        <w:t>COM</w:t>
      </w:r>
      <w:r>
        <w:rPr>
          <w:rFonts w:hint="eastAsia" w:ascii="宋体" w:hAnsi="宋体" w:eastAsia="宋体" w:cs="宋体"/>
          <w:sz w:val="21"/>
          <w:szCs w:val="21"/>
        </w:rPr>
        <w:t>端口），下图列举出几种不同的485转换器的驱动名称。</w:t>
      </w:r>
      <w:r>
        <w:rPr>
          <w:rFonts w:hint="eastAsia" w:ascii="宋体" w:hAnsi="宋体" w:eastAsia="宋体" w:cs="宋体"/>
          <w:spacing w:val="0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</w:rPr>
        <w:t>②、</w:t>
      </w:r>
      <w:r>
        <w:rPr>
          <w:rFonts w:hint="eastAsia" w:ascii="宋体" w:hAnsi="宋体" w:eastAsia="宋体" w:cs="宋体"/>
          <w:sz w:val="21"/>
          <w:szCs w:val="21"/>
        </w:rPr>
        <w:t>单独只接一台设备并上电，点击软件的测试波特率，软件会测试出当前设备的波特率以及地址，默认波特率为4800bit/s,默认地址为0x01。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</w:rPr>
        <w:t>③、</w:t>
      </w:r>
      <w:r>
        <w:rPr>
          <w:rFonts w:hint="eastAsia" w:ascii="宋体" w:hAnsi="宋体" w:eastAsia="宋体" w:cs="宋体"/>
          <w:sz w:val="21"/>
          <w:szCs w:val="21"/>
        </w:rPr>
        <w:t>根据使用需要修改地址以及波特率，同时可查询设备的当前功能状态。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pacing w:val="0"/>
        </w:rPr>
        <w:t>④、</w:t>
      </w:r>
      <w:r>
        <w:rPr>
          <w:rFonts w:hint="eastAsia" w:ascii="宋体" w:hAnsi="宋体" w:eastAsia="宋体" w:cs="宋体"/>
          <w:sz w:val="21"/>
          <w:szCs w:val="21"/>
        </w:rPr>
        <w:t>如果测试不成功，请重新检查设备接线及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驱动安装情况。 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5. 通信协议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5.1 通讯基本参数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6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码</w:t>
            </w:r>
          </w:p>
        </w:tc>
        <w:tc>
          <w:tcPr>
            <w:tcW w:w="6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位二进制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数据位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奇偶校验位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停止位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错误校验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CRC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（冗余循环码）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波特率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2400bit/s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4800bit/s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9600 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可设，出厂默认为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48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00bit/s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Style w:val="8"/>
          <w:rFonts w:hint="eastAsia" w:ascii="宋体" w:hAnsi="宋体" w:eastAsia="宋体" w:cs="宋体"/>
          <w:b/>
          <w:sz w:val="28"/>
          <w:szCs w:val="28"/>
        </w:rPr>
        <w:t>5.2 数据帧格式定义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采用</w:t>
      </w:r>
      <w:r>
        <w:rPr>
          <w:rFonts w:hint="default" w:ascii="Times New Roman" w:hAnsi="Times New Roman" w:cs="Times New Roman"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odbus-</w:t>
      </w:r>
      <w:r>
        <w:rPr>
          <w:rFonts w:hint="default" w:ascii="Times New Roman" w:hAnsi="Times New Roman" w:cs="Times New Roman"/>
          <w:sz w:val="21"/>
          <w:szCs w:val="21"/>
        </w:rPr>
        <w:t>RTU </w:t>
      </w:r>
      <w:r>
        <w:rPr>
          <w:rFonts w:hint="eastAsia" w:ascii="宋体" w:hAnsi="宋体" w:eastAsia="宋体" w:cs="宋体"/>
          <w:sz w:val="21"/>
          <w:szCs w:val="21"/>
        </w:rPr>
        <w:t>通讯规约，格式如下：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初始结构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default" w:ascii="Times New Roman" w:hAnsi="Times New Roman" w:cs="Times New Roman"/>
          <w:sz w:val="21"/>
          <w:szCs w:val="21"/>
        </w:rPr>
        <w:t>4 </w:t>
      </w:r>
      <w:r>
        <w:rPr>
          <w:rFonts w:hint="eastAsia" w:ascii="宋体" w:hAnsi="宋体" w:eastAsia="宋体" w:cs="宋体"/>
          <w:sz w:val="21"/>
          <w:szCs w:val="21"/>
        </w:rPr>
        <w:t>字节的时间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</w:t>
      </w:r>
      <w:r>
        <w:rPr>
          <w:rFonts w:hint="default" w:ascii="Times New Roman" w:hAnsi="Times New Roman" w:cs="Times New Roman"/>
          <w:sz w:val="21"/>
          <w:szCs w:val="21"/>
        </w:rPr>
        <w:t> = 1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</w:t>
      </w:r>
      <w:r>
        <w:rPr>
          <w:rFonts w:hint="default" w:ascii="Times New Roman" w:hAnsi="Times New Roman" w:cs="Times New Roman"/>
          <w:sz w:val="21"/>
          <w:szCs w:val="21"/>
        </w:rPr>
        <w:t> = 1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</w:t>
      </w:r>
      <w:r>
        <w:rPr>
          <w:rFonts w:hint="default" w:ascii="Times New Roman" w:hAnsi="Times New Roman" w:cs="Times New Roman"/>
          <w:sz w:val="21"/>
          <w:szCs w:val="21"/>
        </w:rPr>
        <w:t> = N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错误校验</w:t>
      </w:r>
      <w:r>
        <w:rPr>
          <w:rFonts w:hint="default" w:ascii="Times New Roman" w:hAnsi="Times New Roman" w:cs="Times New Roman"/>
          <w:sz w:val="21"/>
          <w:szCs w:val="21"/>
        </w:rPr>
        <w:t> = 16 </w:t>
      </w:r>
      <w:r>
        <w:rPr>
          <w:rFonts w:hint="eastAsia" w:ascii="宋体" w:hAnsi="宋体" w:eastAsia="宋体" w:cs="宋体"/>
          <w:sz w:val="21"/>
          <w:szCs w:val="21"/>
        </w:rPr>
        <w:t>位</w:t>
      </w:r>
      <w:r>
        <w:rPr>
          <w:rFonts w:hint="default" w:ascii="Times New Roman" w:hAnsi="Times New Roman" w:cs="Times New Roman"/>
          <w:sz w:val="21"/>
          <w:szCs w:val="21"/>
        </w:rPr>
        <w:t>CRC </w:t>
      </w:r>
      <w:r>
        <w:rPr>
          <w:rFonts w:hint="eastAsia" w:ascii="宋体" w:hAnsi="宋体" w:eastAsia="宋体" w:cs="宋体"/>
          <w:sz w:val="21"/>
          <w:szCs w:val="21"/>
        </w:rPr>
        <w:t>码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结束结构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default" w:ascii="Times New Roman" w:hAnsi="Times New Roman" w:cs="Times New Roman"/>
          <w:sz w:val="21"/>
          <w:szCs w:val="21"/>
        </w:rPr>
        <w:t>4 </w:t>
      </w:r>
      <w:r>
        <w:rPr>
          <w:rFonts w:hint="eastAsia" w:ascii="宋体" w:hAnsi="宋体" w:eastAsia="宋体" w:cs="宋体"/>
          <w:sz w:val="21"/>
          <w:szCs w:val="21"/>
        </w:rPr>
        <w:t>字节的时间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地址码：为变送器的地址，在通讯网络中是唯一的（出厂默认0x01）。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功能码：主机所发指令功能指示，本变送器支持功能码0x03（读取寄存器数据）0x06（写入寄存器数据）0x10（连续写入寄存器数据）。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数据区：数据区是具体通讯数据，注意16bits数据高字节在前！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default" w:ascii="Times New Roman" w:hAnsi="Times New Roman" w:cs="Times New Roman"/>
          <w:sz w:val="21"/>
          <w:szCs w:val="21"/>
        </w:rPr>
        <w:t>CRC</w:t>
      </w:r>
      <w:r>
        <w:rPr>
          <w:rFonts w:hint="eastAsia" w:ascii="宋体" w:hAnsi="宋体" w:eastAsia="宋体" w:cs="宋体"/>
          <w:sz w:val="21"/>
          <w:szCs w:val="21"/>
        </w:rPr>
        <w:t>码：二字节的校验码。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主机问询帧结构：</w:t>
      </w:r>
    </w:p>
    <w:tbl>
      <w:tblPr>
        <w:tblW w:w="87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1138"/>
        <w:gridCol w:w="1692"/>
        <w:gridCol w:w="1557"/>
        <w:gridCol w:w="1557"/>
        <w:gridCol w:w="17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寄存器起始地址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寄存器长度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从机应答帧结构：</w:t>
      </w:r>
    </w:p>
    <w:tbl>
      <w:tblPr>
        <w:tblW w:w="87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1"/>
        <w:gridCol w:w="826"/>
        <w:gridCol w:w="1277"/>
        <w:gridCol w:w="992"/>
        <w:gridCol w:w="992"/>
        <w:gridCol w:w="992"/>
        <w:gridCol w:w="1412"/>
        <w:gridCol w:w="14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有效字节数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数据一区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数据二区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数据N区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校验码低字节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校验码高字节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1字节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5.3 寄存器地址</w:t>
      </w:r>
    </w:p>
    <w:tbl>
      <w:tblPr>
        <w:tblW w:w="87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694"/>
        <w:gridCol w:w="2124"/>
        <w:gridCol w:w="854"/>
        <w:gridCol w:w="28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寄存器地址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PLC或组态地址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内容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操作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定义说明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0000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40001 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只读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湿度实时值（扩大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0001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40002 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只读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温度实时值（扩大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0030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40049(十进制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温度上限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温度上限值（扩大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出厂默认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80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0031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40050(十进制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温度下限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温度下限值（扩大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出厂默认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-40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0032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40051(十进制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温度回差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温度回差值（扩大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出厂默认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0035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40054(十进制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湿度上限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湿度上限值（扩大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出厂默认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0036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40055(十进制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湿度下限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湿度下限值（扩大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出厂默认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0037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40056(十进制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湿度回差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湿度回差值（扩大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出厂默认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0050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40081 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温度校准值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整数（扩大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0051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40082 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湿度校准值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整数（扩大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07D0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42001 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设备地址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1~255（出厂默认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07D1 H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42002 (十进制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设备波特率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0代表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2400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1代表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4800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2代表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9600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5.4 通讯协议示例以及解释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4"/>
          <w:szCs w:val="24"/>
        </w:rPr>
        <w:t>5.4.1 读取设备地址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</w:rPr>
        <w:t>0x01</w:t>
      </w:r>
      <w:r>
        <w:rPr>
          <w:rStyle w:val="8"/>
          <w:rFonts w:hint="eastAsia" w:ascii="宋体" w:hAnsi="宋体" w:eastAsia="宋体" w:cs="宋体"/>
          <w:sz w:val="24"/>
          <w:szCs w:val="24"/>
        </w:rPr>
        <w:t>的温湿度值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问询帧</w:t>
      </w:r>
    </w:p>
    <w:tbl>
      <w:tblPr>
        <w:tblW w:w="87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140"/>
        <w:gridCol w:w="1560"/>
        <w:gridCol w:w="1560"/>
        <w:gridCol w:w="1695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起始地址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数据长度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B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应答帧</w:t>
      </w:r>
    </w:p>
    <w:tbl>
      <w:tblPr>
        <w:tblW w:w="87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992"/>
        <w:gridCol w:w="1412"/>
        <w:gridCol w:w="1427"/>
        <w:gridCol w:w="1412"/>
        <w:gridCol w:w="1277"/>
        <w:gridCol w:w="12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返回有效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字节数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湿度值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温度值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低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0x02 0x92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0xFF 0x9B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0xD2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0x3D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温度计算：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当温度低于</w:t>
      </w:r>
      <w:r>
        <w:rPr>
          <w:rFonts w:hint="default" w:ascii="Times New Roman" w:hAnsi="Times New Roman" w:cs="Times New Roman"/>
          <w:sz w:val="21"/>
          <w:szCs w:val="21"/>
        </w:rPr>
        <w:t> 0 </w:t>
      </w:r>
      <w:r>
        <w:rPr>
          <w:rFonts w:hint="eastAsia" w:ascii="宋体" w:hAnsi="宋体" w:eastAsia="宋体" w:cs="宋体"/>
          <w:sz w:val="21"/>
          <w:szCs w:val="21"/>
        </w:rPr>
        <w:t>℃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时温度数据以补码的形式上传。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温度：FF9B </w:t>
      </w:r>
      <w:r>
        <w:rPr>
          <w:rFonts w:hint="default" w:ascii="Times New Roman" w:hAnsi="Times New Roman" w:cs="Times New Roman"/>
          <w:sz w:val="21"/>
          <w:szCs w:val="21"/>
        </w:rPr>
        <w:t>H(</w:t>
      </w:r>
      <w:r>
        <w:rPr>
          <w:rFonts w:hint="eastAsia" w:ascii="宋体" w:hAnsi="宋体" w:eastAsia="宋体" w:cs="宋体"/>
          <w:sz w:val="21"/>
          <w:szCs w:val="21"/>
        </w:rPr>
        <w:t>十六进制</w:t>
      </w:r>
      <w:r>
        <w:rPr>
          <w:rFonts w:hint="default" w:ascii="Times New Roman" w:hAnsi="Times New Roman" w:cs="Times New Roman"/>
          <w:sz w:val="21"/>
          <w:szCs w:val="21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-</w:t>
      </w:r>
      <w:r>
        <w:rPr>
          <w:rFonts w:hint="default" w:ascii="Times New Roman" w:hAnsi="Times New Roman" w:cs="Times New Roman"/>
          <w:sz w:val="21"/>
          <w:szCs w:val="21"/>
        </w:rPr>
        <w:t>101 =&gt; </w:t>
      </w:r>
      <w:r>
        <w:rPr>
          <w:rFonts w:hint="eastAsia" w:ascii="宋体" w:hAnsi="宋体" w:eastAsia="宋体" w:cs="宋体"/>
          <w:sz w:val="21"/>
          <w:szCs w:val="21"/>
        </w:rPr>
        <w:t>温度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default" w:ascii="Times New Roman" w:hAnsi="Times New Roman" w:cs="Times New Roman"/>
          <w:sz w:val="21"/>
          <w:szCs w:val="21"/>
        </w:rPr>
        <w:t> -10.1</w:t>
      </w:r>
      <w:r>
        <w:rPr>
          <w:rFonts w:hint="eastAsia" w:ascii="宋体" w:hAnsi="宋体" w:eastAsia="宋体" w:cs="宋体"/>
          <w:sz w:val="21"/>
          <w:szCs w:val="21"/>
        </w:rPr>
        <w:t>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湿度计算：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湿度：</w:t>
      </w:r>
      <w:r>
        <w:rPr>
          <w:rFonts w:hint="default" w:ascii="Times New Roman" w:hAnsi="Times New Roman" w:cs="Times New Roman"/>
          <w:sz w:val="21"/>
          <w:szCs w:val="21"/>
        </w:rPr>
        <w:t>292</w:t>
      </w:r>
      <w:r>
        <w:rPr>
          <w:rFonts w:hint="eastAsia" w:ascii="宋体" w:hAnsi="宋体" w:eastAsia="宋体" w:cs="宋体"/>
          <w:sz w:val="21"/>
          <w:szCs w:val="21"/>
        </w:rPr>
        <w:t> </w:t>
      </w:r>
      <w:r>
        <w:rPr>
          <w:rFonts w:hint="default" w:ascii="Times New Roman" w:hAnsi="Times New Roman" w:cs="Times New Roman"/>
          <w:sz w:val="21"/>
          <w:szCs w:val="21"/>
        </w:rPr>
        <w:t>H (</w:t>
      </w:r>
      <w:r>
        <w:rPr>
          <w:rFonts w:hint="eastAsia" w:ascii="宋体" w:hAnsi="宋体" w:eastAsia="宋体" w:cs="宋体"/>
          <w:sz w:val="21"/>
          <w:szCs w:val="21"/>
        </w:rPr>
        <w:t>十六进制</w:t>
      </w:r>
      <w:r>
        <w:rPr>
          <w:rFonts w:hint="default" w:ascii="Times New Roman" w:hAnsi="Times New Roman" w:cs="Times New Roman"/>
          <w:sz w:val="21"/>
          <w:szCs w:val="21"/>
        </w:rPr>
        <w:t>)= 658 =&gt; </w:t>
      </w:r>
      <w:r>
        <w:rPr>
          <w:rFonts w:hint="eastAsia" w:ascii="宋体" w:hAnsi="宋体" w:eastAsia="宋体" w:cs="宋体"/>
          <w:sz w:val="21"/>
          <w:szCs w:val="21"/>
        </w:rPr>
        <w:t>湿度</w:t>
      </w:r>
      <w:r>
        <w:rPr>
          <w:rFonts w:hint="default" w:ascii="Times New Roman" w:hAnsi="Times New Roman" w:cs="Times New Roman"/>
          <w:sz w:val="21"/>
          <w:szCs w:val="21"/>
        </w:rPr>
        <w:t> = 65.8%RH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4"/>
          <w:szCs w:val="24"/>
        </w:rPr>
        <w:t>5.4.2 写入设备地址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</w:rPr>
        <w:t>0x01</w:t>
      </w:r>
      <w:r>
        <w:rPr>
          <w:rStyle w:val="8"/>
          <w:rFonts w:hint="eastAsia" w:ascii="宋体" w:hAnsi="宋体" w:eastAsia="宋体" w:cs="宋体"/>
          <w:sz w:val="24"/>
          <w:szCs w:val="24"/>
        </w:rPr>
        <w:t>的温度上限值（例如设置温度上限值为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</w:rPr>
        <w:t>60</w:t>
      </w:r>
      <w:r>
        <w:rPr>
          <w:rStyle w:val="8"/>
          <w:rFonts w:hint="eastAsia" w:ascii="宋体" w:hAnsi="宋体" w:eastAsia="宋体" w:cs="宋体"/>
          <w:sz w:val="24"/>
          <w:szCs w:val="24"/>
        </w:rPr>
        <w:t>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问询帧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tbl>
      <w:tblPr>
        <w:tblW w:w="87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140"/>
        <w:gridCol w:w="1560"/>
        <w:gridCol w:w="1560"/>
        <w:gridCol w:w="1695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起始地址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写入数据区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0x89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5F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应答帧</w:t>
      </w:r>
    </w:p>
    <w:tbl>
      <w:tblPr>
        <w:tblW w:w="87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140"/>
        <w:gridCol w:w="1560"/>
        <w:gridCol w:w="1560"/>
        <w:gridCol w:w="1695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起始地址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数据长度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5F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4"/>
          <w:szCs w:val="24"/>
        </w:rPr>
        <w:t>5.4.3 写入设备地址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</w:rPr>
        <w:t>0x01</w:t>
      </w:r>
      <w:r>
        <w:rPr>
          <w:rStyle w:val="8"/>
          <w:rFonts w:hint="eastAsia" w:ascii="宋体" w:hAnsi="宋体" w:eastAsia="宋体" w:cs="宋体"/>
          <w:sz w:val="24"/>
          <w:szCs w:val="24"/>
        </w:rPr>
        <w:t>的温度回差值（例如设置温度回差值为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</w:rPr>
        <w:t>3</w:t>
      </w:r>
      <w:r>
        <w:rPr>
          <w:rStyle w:val="8"/>
          <w:rFonts w:hint="eastAsia" w:ascii="宋体" w:hAnsi="宋体" w:eastAsia="宋体" w:cs="宋体"/>
          <w:sz w:val="24"/>
          <w:szCs w:val="24"/>
        </w:rPr>
        <w:t>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问询帧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tbl>
      <w:tblPr>
        <w:tblW w:w="87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140"/>
        <w:gridCol w:w="1560"/>
        <w:gridCol w:w="1560"/>
        <w:gridCol w:w="1695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起始地址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写入数据区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1E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应答帧</w:t>
      </w:r>
    </w:p>
    <w:tbl>
      <w:tblPr>
        <w:tblW w:w="87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140"/>
        <w:gridCol w:w="1560"/>
        <w:gridCol w:w="1560"/>
        <w:gridCol w:w="1695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起始地址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数据长度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字节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0x00 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1E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8"/>
          <w:rFonts w:hint="eastAsia" w:ascii="宋体" w:hAnsi="宋体" w:eastAsia="宋体" w:cs="宋体"/>
          <w:kern w:val="0"/>
          <w:sz w:val="31"/>
          <w:szCs w:val="31"/>
          <w:lang w:val="en-US" w:eastAsia="zh-CN" w:bidi="ar"/>
        </w:rPr>
        <w:drawing>
          <wp:inline distT="0" distB="0" distL="114300" distR="114300">
            <wp:extent cx="5715000" cy="5715000"/>
            <wp:effectExtent l="0" t="0" r="0" b="0"/>
            <wp:docPr id="3" name="图片 3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8"/>
          <w:rFonts w:hint="eastAsia" w:ascii="宋体" w:hAnsi="宋体" w:eastAsia="宋体" w:cs="宋体"/>
          <w:sz w:val="31"/>
          <w:szCs w:val="31"/>
        </w:rPr>
        <w:t>6. 常见问题及解决办法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Style w:val="8"/>
          <w:rFonts w:hint="eastAsia" w:ascii="宋体" w:hAnsi="宋体" w:eastAsia="宋体" w:cs="宋体"/>
          <w:sz w:val="28"/>
          <w:szCs w:val="28"/>
        </w:rPr>
        <w:t>6.1 设备无法连接到</w:t>
      </w:r>
      <w:r>
        <w:rPr>
          <w:rStyle w:val="8"/>
          <w:rFonts w:hint="default" w:ascii="Times New Roman" w:hAnsi="Times New Roman" w:eastAsia="宋体" w:cs="Times New Roman"/>
          <w:sz w:val="28"/>
          <w:szCs w:val="28"/>
        </w:rPr>
        <w:t>PLC</w:t>
      </w:r>
      <w:r>
        <w:rPr>
          <w:rStyle w:val="8"/>
          <w:rFonts w:hint="eastAsia" w:ascii="宋体" w:hAnsi="宋体" w:eastAsia="宋体" w:cs="宋体"/>
          <w:sz w:val="28"/>
          <w:szCs w:val="28"/>
        </w:rPr>
        <w:t>或电脑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可能的原因：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1)电脑有多个</w:t>
      </w:r>
      <w:r>
        <w:rPr>
          <w:rFonts w:hint="default" w:ascii="Times New Roman" w:hAnsi="Times New Roman" w:eastAsia="宋体" w:cs="Times New Roman"/>
          <w:sz w:val="21"/>
          <w:szCs w:val="21"/>
        </w:rPr>
        <w:t>COM</w:t>
      </w:r>
      <w:r>
        <w:rPr>
          <w:rFonts w:hint="eastAsia" w:ascii="宋体" w:hAnsi="宋体" w:eastAsia="宋体" w:cs="宋体"/>
          <w:sz w:val="21"/>
          <w:szCs w:val="21"/>
        </w:rPr>
        <w:t>口，选择的口不正确。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2)设备地址错误，或者存在地址重复的设备（出厂默认全部为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3)波特率，校验方式，数据位，停止位错误。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4)主机轮询间隔和等待应答时间太短，需要都设置在</w:t>
      </w:r>
      <w:r>
        <w:rPr>
          <w:rFonts w:hint="default" w:ascii="Times New Roman" w:hAnsi="Times New Roman" w:eastAsia="宋体" w:cs="Times New Roman"/>
          <w:sz w:val="21"/>
          <w:szCs w:val="21"/>
        </w:rPr>
        <w:t>200ms</w:t>
      </w:r>
      <w:r>
        <w:rPr>
          <w:rFonts w:hint="eastAsia" w:ascii="宋体" w:hAnsi="宋体" w:eastAsia="宋体" w:cs="宋体"/>
          <w:sz w:val="21"/>
          <w:szCs w:val="21"/>
        </w:rPr>
        <w:t>以上。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5)485总线有断开，或者</w:t>
      </w:r>
      <w:r>
        <w:rPr>
          <w:rFonts w:hint="default"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线接反。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6)设备数量过多或布线太长，应就近供电，加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增强器，同时增加</w:t>
      </w:r>
      <w:r>
        <w:rPr>
          <w:rFonts w:hint="default" w:ascii="Times New Roman" w:hAnsi="Times New Roman" w:eastAsia="宋体" w:cs="Times New Roman"/>
          <w:sz w:val="21"/>
          <w:szCs w:val="21"/>
        </w:rPr>
        <w:t>120</w:t>
      </w:r>
      <w:r>
        <w:rPr>
          <w:rFonts w:hint="eastAsia" w:ascii="宋体" w:hAnsi="宋体" w:eastAsia="宋体" w:cs="宋体"/>
          <w:sz w:val="21"/>
          <w:szCs w:val="21"/>
        </w:rPr>
        <w:t>Ω终端电阻。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7)USB转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驱动未安装或者损坏。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 8)设备损坏。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52F7"/>
    <w:rsid w:val="13F3675D"/>
    <w:rsid w:val="2DC051AB"/>
    <w:rsid w:val="319867C2"/>
    <w:rsid w:val="3ED44DEC"/>
    <w:rsid w:val="3FD909CF"/>
    <w:rsid w:val="5DCD25D4"/>
    <w:rsid w:val="68035CD0"/>
    <w:rsid w:val="6B20195C"/>
    <w:rsid w:val="701F48EC"/>
    <w:rsid w:val="72A3333D"/>
    <w:rsid w:val="788770F2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2020-04-08T05:22:01Z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