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b/>
          <w:sz w:val="31"/>
          <w:szCs w:val="31"/>
        </w:rPr>
        <w:t>1.产品介绍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我司设计的甲烷变送器，采用隔爆ExdIMb 防爆等级的传感器，具有较强的安全性及较快的反应速度、抗干扰能力强的特点，经过我司独有的补偿算法、多段标准气体标定，亦具有长寿命、高精度、高重复性和高稳定性的特点。适用于地下管廊、地下停车场、公厕、车库、车间、化工厂、大棚养殖场等需要实时监测甲烷浓度的场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设备采用宽压10-30V直流供电，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信号输出，标准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通信协议、</w:t>
      </w:r>
      <w:r>
        <w:rPr>
          <w:rFonts w:hint="default" w:ascii="Times New Roman" w:hAnsi="Times New Roman" w:eastAsia="宋体" w:cs="Times New Roman"/>
          <w:sz w:val="21"/>
          <w:szCs w:val="21"/>
        </w:rPr>
        <w:t>ModBus</w:t>
      </w:r>
      <w:r>
        <w:rPr>
          <w:rFonts w:hint="eastAsia" w:ascii="宋体" w:hAnsi="宋体" w:eastAsia="宋体" w:cs="宋体"/>
          <w:sz w:val="21"/>
          <w:szCs w:val="21"/>
        </w:rPr>
        <w:t>地址可设置，波特率可更改，通信距离最远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4" name="图片 1" descr="QQ截图2020041310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截图2020041310111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■采用隔爆</w:t>
      </w:r>
      <w:r>
        <w:rPr>
          <w:rFonts w:hint="default" w:ascii="Times New Roman" w:hAnsi="Times New Roman" w:eastAsia="宋体" w:cs="Times New Roman"/>
          <w:sz w:val="21"/>
          <w:szCs w:val="21"/>
        </w:rPr>
        <w:t>ExdIMb </w:t>
      </w:r>
      <w:r>
        <w:rPr>
          <w:rFonts w:hint="eastAsia" w:ascii="宋体" w:hAnsi="宋体" w:eastAsia="宋体" w:cs="宋体"/>
          <w:sz w:val="21"/>
          <w:szCs w:val="21"/>
        </w:rPr>
        <w:t>防爆等级的传感器稳定耐用。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■量程</w:t>
      </w:r>
      <w:r>
        <w:rPr>
          <w:rFonts w:hint="default" w:ascii="Times New Roman" w:hAnsi="Times New Roman" w:eastAsia="宋体" w:cs="Times New Roman"/>
          <w:sz w:val="21"/>
          <w:szCs w:val="21"/>
        </w:rPr>
        <w:t>0-100%LEL</w:t>
      </w:r>
      <w:r>
        <w:rPr>
          <w:rFonts w:hint="eastAsia" w:ascii="宋体" w:hAnsi="宋体" w:eastAsia="宋体" w:cs="宋体"/>
          <w:sz w:val="21"/>
          <w:szCs w:val="21"/>
        </w:rPr>
        <w:t>，其他量程亦可定做。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■测量精度高，可达±</w:t>
      </w:r>
      <w:r>
        <w:rPr>
          <w:rFonts w:hint="default" w:ascii="Times New Roman" w:hAnsi="Times New Roman" w:eastAsia="宋体" w:cs="Times New Roman"/>
          <w:sz w:val="21"/>
          <w:szCs w:val="21"/>
        </w:rPr>
        <w:t>5%FS</w:t>
      </w:r>
      <w:r>
        <w:rPr>
          <w:rFonts w:hint="eastAsia" w:ascii="宋体" w:hAnsi="宋体" w:eastAsia="宋体" w:cs="宋体"/>
          <w:sz w:val="21"/>
          <w:szCs w:val="21"/>
        </w:rPr>
        <w:t>以内</w:t>
      </w:r>
      <w:r>
        <w:rPr>
          <w:rFonts w:hint="default" w:ascii="Times New Roman" w:hAnsi="Times New Roman" w:eastAsia="宋体" w:cs="Times New Roman"/>
          <w:sz w:val="21"/>
          <w:szCs w:val="21"/>
        </w:rPr>
        <w:t>,</w:t>
      </w:r>
      <w:r>
        <w:rPr>
          <w:rFonts w:hint="eastAsia" w:ascii="宋体" w:hAnsi="宋体" w:eastAsia="宋体" w:cs="宋体"/>
          <w:sz w:val="21"/>
          <w:szCs w:val="21"/>
        </w:rPr>
        <w:t>重复性可达2%以内。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通信接口标准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通信协议，地址、波特率可设置，通信距离最远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■可选配高品质</w:t>
      </w:r>
      <w:r>
        <w:rPr>
          <w:rFonts w:hint="default" w:ascii="Times New Roman" w:hAnsi="Times New Roman" w:eastAsia="宋体" w:cs="Times New Roman"/>
          <w:sz w:val="21"/>
          <w:szCs w:val="21"/>
        </w:rPr>
        <w:t>OLED</w:t>
      </w:r>
      <w:r>
        <w:rPr>
          <w:rFonts w:hint="eastAsia" w:ascii="宋体" w:hAnsi="宋体" w:eastAsia="宋体" w:cs="宋体"/>
          <w:sz w:val="21"/>
          <w:szCs w:val="21"/>
        </w:rPr>
        <w:t>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■现场供电采用</w:t>
      </w:r>
      <w:r>
        <w:rPr>
          <w:rFonts w:hint="default" w:ascii="Times New Roman" w:hAnsi="Times New Roman" w:eastAsia="宋体" w:cs="Times New Roman"/>
          <w:sz w:val="21"/>
          <w:szCs w:val="21"/>
        </w:rPr>
        <w:t>10~30V</w:t>
      </w:r>
      <w:r>
        <w:rPr>
          <w:rFonts w:hint="eastAsia" w:ascii="宋体" w:hAnsi="宋体" w:eastAsia="宋体" w:cs="宋体"/>
          <w:sz w:val="21"/>
          <w:szCs w:val="21"/>
        </w:rPr>
        <w:t>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■产品采用壁挂式防水壳，安装方便，防护等级高可应用于恶劣的现场环境。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主要技术指标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7"/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715000" cy="5715000"/>
            <wp:effectExtent l="0" t="0" r="0" b="0"/>
            <wp:docPr id="3" name="图片 2" descr="QQ截图2020041310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截图2020041310114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2"/>
        <w:gridCol w:w="4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供电电源</w:t>
            </w:r>
          </w:p>
        </w:tc>
        <w:tc>
          <w:tcPr>
            <w:tcW w:w="4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0.9W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-20~40℃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0~95%RH 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80~116Kpa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7%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信号值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15S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甲烷零点漂移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0.06%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5%FS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，不低于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5%Vol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的氧气环境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1%LEL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以上所有规格参数均在环境条件：温度</w:t>
      </w:r>
      <w:r>
        <w:rPr>
          <w:rFonts w:hint="default" w:ascii="Times New Roman" w:hAnsi="Times New Roman" w:cs="Times New Roman"/>
          <w:sz w:val="21"/>
          <w:szCs w:val="21"/>
        </w:rPr>
        <w:t>20℃</w:t>
      </w:r>
      <w:r>
        <w:rPr>
          <w:rFonts w:hint="eastAsia" w:ascii="宋体" w:hAnsi="宋体" w:eastAsia="宋体" w:cs="宋体"/>
          <w:sz w:val="21"/>
          <w:szCs w:val="21"/>
        </w:rPr>
        <w:t>、相对湿度</w:t>
      </w:r>
      <w:r>
        <w:rPr>
          <w:rFonts w:hint="default" w:ascii="Times New Roman" w:hAnsi="Times New Roman" w:cs="Times New Roman"/>
          <w:sz w:val="21"/>
          <w:szCs w:val="21"/>
        </w:rPr>
        <w:t>50%RH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个大气压，待测气体浓度最大不超过传感器量程的环境下测得。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注意事项：使用和贮存环境中不得含有硫化氢气体、有机硅蒸汽和油漆挥发物，否则将会影响元件灵敏度。本产品亦不能应用于无氧环境，氧气浓度不得低于5%VOL。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1.4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甲烷变送器选型：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1373"/>
        <w:gridCol w:w="1416"/>
        <w:gridCol w:w="1469"/>
        <w:gridCol w:w="1566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51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CH4-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甲烷变送器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OLED-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100LEL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~100%LEL型号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1" name="图片 3" descr="QQ截图20200413101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Q截图2020041310121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甲烷温湿度三合一变送器选型: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1663"/>
        <w:gridCol w:w="1416"/>
        <w:gridCol w:w="1179"/>
        <w:gridCol w:w="1566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49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CH4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WS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甲烷温湿度三合一变送器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100LEL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~100%LEL型号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31"/>
          <w:szCs w:val="31"/>
        </w:rPr>
        <w:t>2.</w:t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设备安装说明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2.1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■甲烷变送器设备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■自攻螺丝（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个）、膨胀塞（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■产品合格证、保修卡、接线说明等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cs="Times New Roman"/>
          <w:sz w:val="21"/>
          <w:szCs w:val="21"/>
        </w:rPr>
        <w:t>USB</w:t>
      </w:r>
      <w:r>
        <w:rPr>
          <w:rFonts w:hint="eastAsia" w:ascii="宋体" w:hAnsi="宋体" w:eastAsia="宋体" w:cs="宋体"/>
          <w:sz w:val="21"/>
          <w:szCs w:val="21"/>
        </w:rPr>
        <w:t>转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4" descr="QQ截图20200413101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QQ截图2020041310151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​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2.3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接口说明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宽电压电源输入</w:t>
      </w:r>
      <w:r>
        <w:rPr>
          <w:rFonts w:hint="default" w:ascii="Times New Roman" w:hAnsi="Times New Roman" w:cs="Times New Roman"/>
          <w:sz w:val="21"/>
          <w:szCs w:val="21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~</w:t>
      </w:r>
      <w:r>
        <w:rPr>
          <w:rFonts w:hint="default" w:ascii="Times New Roman" w:hAnsi="Times New Roman" w:cs="Times New Roman"/>
          <w:sz w:val="21"/>
          <w:szCs w:val="21"/>
        </w:rPr>
        <w:t>30V</w:t>
      </w:r>
      <w:r>
        <w:rPr>
          <w:rFonts w:hint="eastAsia" w:ascii="宋体" w:hAnsi="宋体" w:eastAsia="宋体" w:cs="宋体"/>
          <w:sz w:val="21"/>
          <w:szCs w:val="21"/>
        </w:rPr>
        <w:t>均可。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信号线接线时注意</w:t>
      </w:r>
      <w:r>
        <w:rPr>
          <w:rFonts w:hint="default" w:ascii="Times New Roman" w:hAnsi="Times New Roman" w:cs="Times New Roman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\</w:t>
      </w:r>
      <w:r>
        <w:rPr>
          <w:rFonts w:hint="default" w:ascii="Times New Roman" w:hAnsi="Times New Roman" w:cs="Times New Roman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两条线不能接反，总线上多台设备间地址不能冲突。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3210"/>
        <w:gridCol w:w="31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线色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源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棕色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蓝色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B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2.4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 </w:t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485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现场布线说明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多个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型号的设备接入同一条总线时，现场布线有一定的要求，具体请参考资料包中《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设备现场接线手册》。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B416E"/>
    <w:rsid w:val="46E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687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line="400" w:lineRule="exact"/>
      <w:ind w:firstLine="0" w:firstLineChars="0"/>
      <w:outlineLvl w:val="1"/>
    </w:pPr>
    <w:rPr>
      <w:b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2020-04-13T02:18:00Z</dcterms:created>
  <dc:creator>321</dc:creator>
  <cp:lastModifiedBy>321</cp:lastModifiedBy>
  <dcterms:modified xsi:type="dcterms:W3CDTF">2020-04-13T02:19:19Z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