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E3" w:rsidRPr="00FA25E3" w:rsidRDefault="00FA25E3" w:rsidP="00FA25E3">
      <w:pPr>
        <w:widowControl/>
        <w:spacing w:before="100" w:beforeAutospacing="1" w:line="360" w:lineRule="atLeast"/>
        <w:jc w:val="left"/>
        <w:outlineLvl w:val="0"/>
        <w:rPr>
          <w:rFonts w:ascii="Arial" w:eastAsia="宋体" w:hAnsi="Arial" w:cs="Arial"/>
          <w:b/>
          <w:bCs/>
          <w:color w:val="000000"/>
          <w:kern w:val="36"/>
          <w:sz w:val="48"/>
          <w:szCs w:val="48"/>
        </w:rPr>
      </w:pPr>
      <w:r w:rsidRPr="00FA25E3">
        <w:rPr>
          <w:rFonts w:ascii="Arial" w:eastAsia="宋体" w:hAnsi="Arial" w:cs="Arial"/>
          <w:b/>
          <w:bCs/>
          <w:color w:val="000000"/>
          <w:kern w:val="36"/>
          <w:sz w:val="24"/>
          <w:szCs w:val="24"/>
        </w:rPr>
        <w:t>1. </w:t>
      </w:r>
      <w:r w:rsidRPr="00FA25E3">
        <w:rPr>
          <w:rFonts w:ascii="宋体" w:eastAsia="宋体" w:hAnsi="宋体" w:cs="Arial" w:hint="eastAsia"/>
          <w:b/>
          <w:bCs/>
          <w:color w:val="000000"/>
          <w:kern w:val="36"/>
          <w:sz w:val="24"/>
          <w:szCs w:val="24"/>
        </w:rPr>
        <w:t>产品介绍</w:t>
      </w:r>
    </w:p>
    <w:p w:rsidR="00FA25E3" w:rsidRPr="00FA25E3" w:rsidRDefault="00FA25E3" w:rsidP="00FA25E3">
      <w:pPr>
        <w:widowControl/>
        <w:spacing w:before="100" w:beforeAutospacing="1" w:line="360" w:lineRule="atLeast"/>
        <w:jc w:val="left"/>
        <w:outlineLvl w:val="1"/>
        <w:rPr>
          <w:rFonts w:ascii="Arial" w:eastAsia="宋体" w:hAnsi="Arial" w:cs="Arial"/>
          <w:b/>
          <w:bCs/>
          <w:color w:val="000000"/>
          <w:kern w:val="0"/>
          <w:sz w:val="36"/>
          <w:szCs w:val="36"/>
        </w:rPr>
      </w:pPr>
      <w:r w:rsidRPr="00FA25E3">
        <w:rPr>
          <w:rFonts w:ascii="Times New Roman" w:eastAsia="宋体" w:hAnsi="Times New Roman" w:cs="Times New Roman"/>
          <w:b/>
          <w:bCs/>
          <w:color w:val="000000"/>
          <w:kern w:val="0"/>
          <w:sz w:val="24"/>
          <w:szCs w:val="24"/>
        </w:rPr>
        <w:t>1.1</w:t>
      </w:r>
      <w:r w:rsidRPr="00FA25E3">
        <w:rPr>
          <w:rFonts w:ascii="宋体" w:eastAsia="宋体" w:hAnsi="宋体" w:cs="Arial" w:hint="eastAsia"/>
          <w:b/>
          <w:bCs/>
          <w:color w:val="000000"/>
          <w:kern w:val="0"/>
          <w:sz w:val="24"/>
          <w:szCs w:val="24"/>
        </w:rPr>
        <w:t>产品概述</w:t>
      </w:r>
    </w:p>
    <w:p w:rsidR="00FA25E3" w:rsidRPr="00FA25E3" w:rsidRDefault="00FA25E3" w:rsidP="00FA25E3">
      <w:pPr>
        <w:widowControl/>
        <w:shd w:val="clear" w:color="auto" w:fill="FFFFFF"/>
        <w:spacing w:before="67" w:line="360" w:lineRule="atLeast"/>
        <w:ind w:firstLine="373"/>
        <w:jc w:val="left"/>
        <w:rPr>
          <w:rFonts w:ascii="Arial" w:eastAsia="宋体" w:hAnsi="Arial" w:cs="Arial"/>
          <w:color w:val="000000"/>
          <w:kern w:val="0"/>
          <w:szCs w:val="21"/>
        </w:rPr>
      </w:pPr>
      <w:r w:rsidRPr="00FA25E3">
        <w:rPr>
          <w:rFonts w:ascii="宋体" w:eastAsia="宋体" w:hAnsi="宋体" w:cs="Arial" w:hint="eastAsia"/>
          <w:color w:val="000000"/>
          <w:kern w:val="0"/>
          <w:sz w:val="19"/>
          <w:szCs w:val="19"/>
        </w:rPr>
        <w:t>随着餐饮行业发展，餐饮业油烟的直接排放严重影响周边居民的生活环境而导致环境纠纷不断。油烟颗粒粒径分布在</w:t>
      </w:r>
      <w:r w:rsidRPr="00FA25E3">
        <w:rPr>
          <w:rFonts w:ascii="Times New Roman" w:eastAsia="宋体" w:hAnsi="Times New Roman" w:cs="Times New Roman"/>
          <w:color w:val="000000"/>
          <w:kern w:val="0"/>
          <w:sz w:val="19"/>
          <w:szCs w:val="19"/>
        </w:rPr>
        <w:t>0.1-10</w:t>
      </w:r>
      <w:r w:rsidRPr="00FA25E3">
        <w:rPr>
          <w:rFonts w:ascii="宋体" w:eastAsia="宋体" w:hAnsi="宋体" w:cs="Arial" w:hint="eastAsia"/>
          <w:color w:val="000000"/>
          <w:kern w:val="0"/>
          <w:sz w:val="19"/>
          <w:szCs w:val="19"/>
        </w:rPr>
        <w:t>微米之间，具有粒径小、粘附性强等特点，形成的油烟污染量大、面广、低空扩散性强是城市</w:t>
      </w:r>
      <w:r w:rsidRPr="00FA25E3">
        <w:rPr>
          <w:rFonts w:ascii="Times New Roman" w:eastAsia="宋体" w:hAnsi="Times New Roman" w:cs="Times New Roman"/>
          <w:color w:val="000000"/>
          <w:kern w:val="0"/>
          <w:sz w:val="19"/>
          <w:szCs w:val="19"/>
        </w:rPr>
        <w:t>PM2.5</w:t>
      </w:r>
      <w:r w:rsidRPr="00FA25E3">
        <w:rPr>
          <w:rFonts w:ascii="宋体" w:eastAsia="宋体" w:hAnsi="宋体" w:cs="Arial" w:hint="eastAsia"/>
          <w:color w:val="000000"/>
          <w:kern w:val="0"/>
          <w:sz w:val="19"/>
          <w:szCs w:val="19"/>
        </w:rPr>
        <w:t>的重要来源，并且油烟气的成分非常复杂，主要有醛、酮、烃、脂肪酸、醇、芳香族化合物、酯、内酯、杂环化合物等，其中包括苯并芘、挥发性亚硝胺、杂环胺类化合物等已知高致癌物。我司推出的</w:t>
      </w:r>
      <w:r w:rsidRPr="00FA25E3">
        <w:rPr>
          <w:rFonts w:ascii="Times New Roman" w:eastAsia="宋体" w:hAnsi="Times New Roman" w:cs="Times New Roman"/>
          <w:color w:val="000000"/>
          <w:kern w:val="0"/>
          <w:sz w:val="19"/>
          <w:szCs w:val="19"/>
        </w:rPr>
        <w:t>RS-LB-N01</w:t>
      </w:r>
      <w:r w:rsidRPr="00FA25E3">
        <w:rPr>
          <w:rFonts w:ascii="宋体" w:eastAsia="宋体" w:hAnsi="宋体" w:cs="Arial" w:hint="eastAsia"/>
          <w:color w:val="000000"/>
          <w:kern w:val="0"/>
          <w:sz w:val="19"/>
          <w:szCs w:val="19"/>
        </w:rPr>
        <w:t>油烟变送器，采用高压吸附法，经感应极板电荷采集对油烟浓度进行定量计算。</w:t>
      </w:r>
    </w:p>
    <w:p w:rsidR="00FA25E3" w:rsidRPr="00FA25E3" w:rsidRDefault="00FA25E3" w:rsidP="00FA25E3">
      <w:pPr>
        <w:widowControl/>
        <w:shd w:val="clear" w:color="auto" w:fill="FFFFFF"/>
        <w:spacing w:before="67" w:line="360" w:lineRule="atLeast"/>
        <w:ind w:firstLine="373"/>
        <w:jc w:val="left"/>
        <w:rPr>
          <w:rFonts w:ascii="Arial" w:eastAsia="宋体" w:hAnsi="Arial" w:cs="Arial"/>
          <w:color w:val="000000"/>
          <w:kern w:val="0"/>
          <w:szCs w:val="21"/>
        </w:rPr>
      </w:pPr>
      <w:r w:rsidRPr="00FA25E3">
        <w:rPr>
          <w:rFonts w:ascii="宋体" w:eastAsia="宋体" w:hAnsi="宋体" w:cs="Arial" w:hint="eastAsia"/>
          <w:color w:val="000000"/>
          <w:kern w:val="0"/>
          <w:sz w:val="19"/>
          <w:szCs w:val="19"/>
        </w:rPr>
        <w:t>该产品采用管道式安装，可直接安装于油烟排出管道，采集结构采用耐高温高湿涂层，可长期工作于</w:t>
      </w:r>
      <w:r w:rsidRPr="00FA25E3">
        <w:rPr>
          <w:rFonts w:ascii="Times New Roman" w:eastAsia="宋体" w:hAnsi="Times New Roman" w:cs="Times New Roman"/>
          <w:color w:val="000000"/>
          <w:kern w:val="0"/>
          <w:sz w:val="19"/>
          <w:szCs w:val="19"/>
        </w:rPr>
        <w:t>80</w:t>
      </w:r>
      <w:r w:rsidRPr="00FA25E3">
        <w:rPr>
          <w:rFonts w:ascii="宋体" w:eastAsia="宋体" w:hAnsi="宋体" w:cs="Arial" w:hint="eastAsia"/>
          <w:color w:val="000000"/>
          <w:kern w:val="0"/>
          <w:sz w:val="19"/>
          <w:szCs w:val="19"/>
        </w:rPr>
        <w:t>度以上的油烟环境。产品采用</w:t>
      </w:r>
      <w:r w:rsidRPr="00FA25E3">
        <w:rPr>
          <w:rFonts w:ascii="Times New Roman" w:eastAsia="宋体" w:hAnsi="Times New Roman" w:cs="Times New Roman"/>
          <w:color w:val="000000"/>
          <w:kern w:val="0"/>
          <w:sz w:val="19"/>
          <w:szCs w:val="19"/>
        </w:rPr>
        <w:t>485</w:t>
      </w:r>
      <w:r w:rsidRPr="00FA25E3">
        <w:rPr>
          <w:rFonts w:ascii="宋体" w:eastAsia="宋体" w:hAnsi="宋体" w:cs="Arial" w:hint="eastAsia"/>
          <w:color w:val="000000"/>
          <w:kern w:val="0"/>
          <w:sz w:val="19"/>
          <w:szCs w:val="19"/>
        </w:rPr>
        <w:t>通信接口，标志</w:t>
      </w:r>
      <w:proofErr w:type="spellStart"/>
      <w:r w:rsidRPr="00FA25E3">
        <w:rPr>
          <w:rFonts w:ascii="Times New Roman" w:eastAsia="宋体" w:hAnsi="Times New Roman" w:cs="Times New Roman"/>
          <w:color w:val="000000"/>
          <w:kern w:val="0"/>
          <w:sz w:val="19"/>
          <w:szCs w:val="19"/>
        </w:rPr>
        <w:t>ModBus</w:t>
      </w:r>
      <w:proofErr w:type="spellEnd"/>
      <w:r w:rsidRPr="00FA25E3">
        <w:rPr>
          <w:rFonts w:ascii="Times New Roman" w:eastAsia="宋体" w:hAnsi="Times New Roman" w:cs="Times New Roman"/>
          <w:color w:val="000000"/>
          <w:kern w:val="0"/>
          <w:sz w:val="19"/>
          <w:szCs w:val="19"/>
        </w:rPr>
        <w:t>-RTU</w:t>
      </w:r>
      <w:r w:rsidRPr="00FA25E3">
        <w:rPr>
          <w:rFonts w:ascii="宋体" w:eastAsia="宋体" w:hAnsi="宋体" w:cs="Arial" w:hint="eastAsia"/>
          <w:color w:val="000000"/>
          <w:kern w:val="0"/>
          <w:sz w:val="19"/>
          <w:szCs w:val="19"/>
        </w:rPr>
        <w:t>通信协议，可与</w:t>
      </w:r>
      <w:r w:rsidRPr="00FA25E3">
        <w:rPr>
          <w:rFonts w:ascii="Times New Roman" w:eastAsia="宋体" w:hAnsi="Times New Roman" w:cs="Times New Roman"/>
          <w:color w:val="000000"/>
          <w:kern w:val="0"/>
          <w:sz w:val="19"/>
          <w:szCs w:val="19"/>
        </w:rPr>
        <w:t>PLC</w:t>
      </w:r>
      <w:r w:rsidRPr="00FA25E3">
        <w:rPr>
          <w:rFonts w:ascii="宋体" w:eastAsia="宋体" w:hAnsi="宋体" w:cs="Arial" w:hint="eastAsia"/>
          <w:color w:val="000000"/>
          <w:kern w:val="0"/>
          <w:sz w:val="19"/>
          <w:szCs w:val="19"/>
        </w:rPr>
        <w:t>、用户主机、组态软件等直接进行通信，方便二次开发。</w:t>
      </w:r>
    </w:p>
    <w:p w:rsidR="00FA25E3" w:rsidRPr="00FA25E3" w:rsidRDefault="00FA25E3" w:rsidP="00FA25E3">
      <w:pPr>
        <w:widowControl/>
        <w:spacing w:before="100" w:beforeAutospacing="1" w:line="360" w:lineRule="atLeast"/>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drawing>
          <wp:inline distT="0" distB="0" distL="0" distR="0">
            <wp:extent cx="5715000" cy="5715000"/>
            <wp:effectExtent l="19050" t="0" r="0" b="0"/>
            <wp:docPr id="1" name="图片 1" descr="QQ截图2020042813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28135442.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FA25E3" w:rsidRPr="00FA25E3" w:rsidRDefault="00FA25E3" w:rsidP="00FA25E3">
      <w:pPr>
        <w:widowControl/>
        <w:spacing w:before="100" w:beforeAutospacing="1" w:line="360" w:lineRule="atLeast"/>
        <w:jc w:val="left"/>
        <w:outlineLvl w:val="1"/>
        <w:rPr>
          <w:rFonts w:ascii="Arial" w:eastAsia="宋体" w:hAnsi="Arial" w:cs="Arial"/>
          <w:b/>
          <w:bCs/>
          <w:color w:val="000000"/>
          <w:kern w:val="0"/>
          <w:sz w:val="36"/>
          <w:szCs w:val="36"/>
        </w:rPr>
      </w:pPr>
      <w:r w:rsidRPr="00FA25E3">
        <w:rPr>
          <w:rFonts w:ascii="Times New Roman" w:eastAsia="宋体" w:hAnsi="Times New Roman" w:cs="Times New Roman"/>
          <w:b/>
          <w:bCs/>
          <w:color w:val="000000"/>
          <w:kern w:val="0"/>
          <w:sz w:val="24"/>
          <w:szCs w:val="24"/>
        </w:rPr>
        <w:lastRenderedPageBreak/>
        <w:t>1.2</w:t>
      </w:r>
      <w:r w:rsidRPr="00FA25E3">
        <w:rPr>
          <w:rFonts w:ascii="宋体" w:eastAsia="宋体" w:hAnsi="宋体" w:cs="Arial" w:hint="eastAsia"/>
          <w:b/>
          <w:bCs/>
          <w:color w:val="000000"/>
          <w:kern w:val="0"/>
          <w:sz w:val="24"/>
          <w:szCs w:val="24"/>
        </w:rPr>
        <w:t>功能特点</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■采用我司多年经验，高精度高耐用油烟采集结构，可长期耐高温高湿环境。</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w:t>
      </w:r>
      <w:r w:rsidRPr="00FA25E3">
        <w:rPr>
          <w:rFonts w:ascii="Times New Roman" w:eastAsia="宋体" w:hAnsi="Times New Roman" w:cs="Times New Roman"/>
          <w:color w:val="000000"/>
          <w:kern w:val="0"/>
          <w:sz w:val="24"/>
          <w:szCs w:val="24"/>
        </w:rPr>
        <w:t>24</w:t>
      </w:r>
      <w:r w:rsidRPr="00FA25E3">
        <w:rPr>
          <w:rFonts w:ascii="宋体" w:eastAsia="宋体" w:hAnsi="宋体" w:cs="Arial" w:hint="eastAsia"/>
          <w:color w:val="000000"/>
          <w:kern w:val="0"/>
          <w:sz w:val="24"/>
          <w:szCs w:val="24"/>
        </w:rPr>
        <w:t>小时不间断油烟浓度测量。</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■独创结构设计，采样部分长期免清洗免维护，外周过滤网最长可</w:t>
      </w:r>
      <w:r w:rsidRPr="00FA25E3">
        <w:rPr>
          <w:rFonts w:ascii="Times New Roman" w:eastAsia="宋体" w:hAnsi="Times New Roman" w:cs="Times New Roman"/>
          <w:color w:val="000000"/>
          <w:kern w:val="0"/>
          <w:sz w:val="24"/>
          <w:szCs w:val="24"/>
        </w:rPr>
        <w:t>1</w:t>
      </w:r>
      <w:r w:rsidRPr="00FA25E3">
        <w:rPr>
          <w:rFonts w:ascii="宋体" w:eastAsia="宋体" w:hAnsi="宋体" w:cs="Arial" w:hint="eastAsia"/>
          <w:color w:val="000000"/>
          <w:kern w:val="0"/>
          <w:sz w:val="24"/>
          <w:szCs w:val="24"/>
        </w:rPr>
        <w:t>年清洗一次。</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■油烟采集探头可长期工作于</w:t>
      </w:r>
      <w:r w:rsidRPr="00FA25E3">
        <w:rPr>
          <w:rFonts w:ascii="Times New Roman" w:eastAsia="宋体" w:hAnsi="Times New Roman" w:cs="Times New Roman"/>
          <w:color w:val="000000"/>
          <w:kern w:val="0"/>
          <w:sz w:val="24"/>
          <w:szCs w:val="24"/>
        </w:rPr>
        <w:t>80</w:t>
      </w:r>
      <w:r w:rsidRPr="00FA25E3">
        <w:rPr>
          <w:rFonts w:ascii="宋体" w:eastAsia="宋体" w:hAnsi="宋体" w:cs="Arial" w:hint="eastAsia"/>
          <w:color w:val="000000"/>
          <w:kern w:val="0"/>
          <w:sz w:val="24"/>
          <w:szCs w:val="24"/>
        </w:rPr>
        <w:t>度油烟环境。</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w:t>
      </w:r>
      <w:r w:rsidRPr="00FA25E3">
        <w:rPr>
          <w:rFonts w:ascii="Times New Roman" w:eastAsia="宋体" w:hAnsi="Times New Roman" w:cs="Times New Roman"/>
          <w:color w:val="000000"/>
          <w:kern w:val="0"/>
          <w:sz w:val="24"/>
          <w:szCs w:val="24"/>
        </w:rPr>
        <w:t>485</w:t>
      </w:r>
      <w:r w:rsidRPr="00FA25E3">
        <w:rPr>
          <w:rFonts w:ascii="宋体" w:eastAsia="宋体" w:hAnsi="宋体" w:cs="Arial" w:hint="eastAsia"/>
          <w:color w:val="000000"/>
          <w:kern w:val="0"/>
          <w:sz w:val="24"/>
          <w:szCs w:val="24"/>
        </w:rPr>
        <w:t>通信，标准</w:t>
      </w:r>
      <w:proofErr w:type="spellStart"/>
      <w:r w:rsidRPr="00FA25E3">
        <w:rPr>
          <w:rFonts w:ascii="Times New Roman" w:eastAsia="宋体" w:hAnsi="Times New Roman" w:cs="Times New Roman"/>
          <w:color w:val="000000"/>
          <w:kern w:val="0"/>
          <w:sz w:val="24"/>
          <w:szCs w:val="24"/>
        </w:rPr>
        <w:t>ModBus</w:t>
      </w:r>
      <w:proofErr w:type="spellEnd"/>
      <w:r w:rsidRPr="00FA25E3">
        <w:rPr>
          <w:rFonts w:ascii="Times New Roman" w:eastAsia="宋体" w:hAnsi="Times New Roman" w:cs="Times New Roman"/>
          <w:color w:val="000000"/>
          <w:kern w:val="0"/>
          <w:sz w:val="24"/>
          <w:szCs w:val="24"/>
        </w:rPr>
        <w:t>-RTU</w:t>
      </w:r>
      <w:r w:rsidRPr="00FA25E3">
        <w:rPr>
          <w:rFonts w:ascii="宋体" w:eastAsia="宋体" w:hAnsi="宋体" w:cs="Arial" w:hint="eastAsia"/>
          <w:color w:val="000000"/>
          <w:kern w:val="0"/>
          <w:sz w:val="24"/>
          <w:szCs w:val="24"/>
        </w:rPr>
        <w:t>通信协议，通信地址及波特率可设置，最远通信距离可达</w:t>
      </w:r>
      <w:r w:rsidRPr="00FA25E3">
        <w:rPr>
          <w:rFonts w:ascii="Times New Roman" w:eastAsia="宋体" w:hAnsi="Times New Roman" w:cs="Times New Roman"/>
          <w:color w:val="000000"/>
          <w:kern w:val="0"/>
          <w:sz w:val="24"/>
          <w:szCs w:val="24"/>
        </w:rPr>
        <w:t>2000</w:t>
      </w:r>
      <w:r w:rsidRPr="00FA25E3">
        <w:rPr>
          <w:rFonts w:ascii="宋体" w:eastAsia="宋体" w:hAnsi="宋体" w:cs="Arial" w:hint="eastAsia"/>
          <w:color w:val="000000"/>
          <w:kern w:val="0"/>
          <w:sz w:val="24"/>
          <w:szCs w:val="24"/>
        </w:rPr>
        <w:t>米。</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■产品采用管道法兰盘安装，安装方便，防护等级高，无易损耗部件寿命长。</w:t>
      </w:r>
    </w:p>
    <w:p w:rsidR="00FA25E3" w:rsidRPr="00FA25E3" w:rsidRDefault="00FA25E3" w:rsidP="00FA25E3">
      <w:pPr>
        <w:widowControl/>
        <w:spacing w:before="100" w:beforeAutospacing="1" w:line="360" w:lineRule="atLeast"/>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drawing>
          <wp:inline distT="0" distB="0" distL="0" distR="0">
            <wp:extent cx="5715000" cy="5715000"/>
            <wp:effectExtent l="19050" t="0" r="0" b="0"/>
            <wp:docPr id="2" name="图片 2" descr="QQ截图20200428135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28135542.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FA25E3" w:rsidRPr="00FA25E3" w:rsidRDefault="00FA25E3" w:rsidP="00FA25E3">
      <w:pPr>
        <w:widowControl/>
        <w:spacing w:before="100" w:beforeAutospacing="1" w:line="360" w:lineRule="atLeast"/>
        <w:jc w:val="left"/>
        <w:outlineLvl w:val="1"/>
        <w:rPr>
          <w:rFonts w:ascii="Arial" w:eastAsia="宋体" w:hAnsi="Arial" w:cs="Arial"/>
          <w:b/>
          <w:bCs/>
          <w:color w:val="000000"/>
          <w:kern w:val="0"/>
          <w:sz w:val="36"/>
          <w:szCs w:val="36"/>
        </w:rPr>
      </w:pPr>
      <w:r w:rsidRPr="00FA25E3">
        <w:rPr>
          <w:rFonts w:ascii="Times New Roman" w:eastAsia="宋体" w:hAnsi="Times New Roman" w:cs="Times New Roman"/>
          <w:b/>
          <w:bCs/>
          <w:color w:val="000000"/>
          <w:kern w:val="0"/>
          <w:sz w:val="24"/>
          <w:szCs w:val="24"/>
        </w:rPr>
        <w:t>1.3</w:t>
      </w:r>
      <w:r w:rsidRPr="00FA25E3">
        <w:rPr>
          <w:rFonts w:ascii="宋体" w:eastAsia="宋体" w:hAnsi="宋体" w:cs="Arial" w:hint="eastAsia"/>
          <w:b/>
          <w:bCs/>
          <w:color w:val="000000"/>
          <w:kern w:val="0"/>
          <w:sz w:val="24"/>
          <w:szCs w:val="24"/>
        </w:rPr>
        <w:t>主要技术参数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5"/>
        <w:gridCol w:w="6027"/>
      </w:tblGrid>
      <w:tr w:rsidR="00FA25E3" w:rsidRPr="00FA25E3" w:rsidTr="00FA25E3">
        <w:trPr>
          <w:trHeight w:val="375"/>
        </w:trPr>
        <w:tc>
          <w:tcPr>
            <w:tcW w:w="2655"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直流供电（默认）</w:t>
            </w:r>
          </w:p>
        </w:tc>
        <w:tc>
          <w:tcPr>
            <w:tcW w:w="6480"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DC   10-30V</w:t>
            </w:r>
          </w:p>
        </w:tc>
      </w:tr>
      <w:tr w:rsidR="00FA25E3" w:rsidRPr="00FA25E3" w:rsidTr="00FA25E3">
        <w:trPr>
          <w:trHeight w:val="37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lastRenderedPageBreak/>
              <w:t>最大功耗</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0.35W</w:t>
            </w:r>
          </w:p>
        </w:tc>
      </w:tr>
      <w:tr w:rsidR="00FA25E3" w:rsidRPr="00FA25E3" w:rsidTr="00FA25E3">
        <w:trPr>
          <w:trHeight w:val="37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油烟探头工作环境</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-20</w:t>
            </w:r>
            <w:r w:rsidRPr="00FA25E3">
              <w:rPr>
                <w:rFonts w:ascii="宋体" w:eastAsia="宋体" w:hAnsi="宋体" w:cs="Arial" w:hint="eastAsia"/>
                <w:color w:val="000000"/>
                <w:kern w:val="0"/>
                <w:sz w:val="24"/>
                <w:szCs w:val="24"/>
              </w:rPr>
              <w:t>℃</w:t>
            </w:r>
            <w:r w:rsidRPr="00FA25E3">
              <w:rPr>
                <w:rFonts w:ascii="Times New Roman" w:eastAsia="宋体" w:hAnsi="Times New Roman" w:cs="Times New Roman"/>
                <w:color w:val="000000"/>
                <w:kern w:val="0"/>
                <w:sz w:val="24"/>
                <w:szCs w:val="24"/>
              </w:rPr>
              <w:t>~+80</w:t>
            </w:r>
            <w:r w:rsidRPr="00FA25E3">
              <w:rPr>
                <w:rFonts w:ascii="宋体" w:eastAsia="宋体" w:hAnsi="宋体" w:cs="Arial" w:hint="eastAsia"/>
                <w:color w:val="000000"/>
                <w:kern w:val="0"/>
                <w:sz w:val="24"/>
                <w:szCs w:val="24"/>
              </w:rPr>
              <w:t>℃，</w:t>
            </w:r>
            <w:r w:rsidRPr="00FA25E3">
              <w:rPr>
                <w:rFonts w:ascii="Times New Roman" w:eastAsia="宋体" w:hAnsi="Times New Roman" w:cs="Times New Roman"/>
                <w:color w:val="000000"/>
                <w:kern w:val="0"/>
                <w:sz w:val="24"/>
                <w:szCs w:val="24"/>
              </w:rPr>
              <w:t>0%RH~95%RH</w:t>
            </w:r>
          </w:p>
        </w:tc>
      </w:tr>
      <w:tr w:rsidR="00FA25E3" w:rsidRPr="00FA25E3" w:rsidTr="00FA25E3">
        <w:trPr>
          <w:trHeight w:val="37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变送器电路工作环境</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-20</w:t>
            </w:r>
            <w:r w:rsidRPr="00FA25E3">
              <w:rPr>
                <w:rFonts w:ascii="宋体" w:eastAsia="宋体" w:hAnsi="宋体" w:cs="Arial" w:hint="eastAsia"/>
                <w:color w:val="000000"/>
                <w:kern w:val="0"/>
                <w:sz w:val="24"/>
                <w:szCs w:val="24"/>
              </w:rPr>
              <w:t>℃</w:t>
            </w:r>
            <w:r w:rsidRPr="00FA25E3">
              <w:rPr>
                <w:rFonts w:ascii="Times New Roman" w:eastAsia="宋体" w:hAnsi="Times New Roman" w:cs="Times New Roman"/>
                <w:color w:val="000000"/>
                <w:kern w:val="0"/>
                <w:sz w:val="24"/>
                <w:szCs w:val="24"/>
              </w:rPr>
              <w:t>~+55</w:t>
            </w:r>
            <w:r w:rsidRPr="00FA25E3">
              <w:rPr>
                <w:rFonts w:ascii="宋体" w:eastAsia="宋体" w:hAnsi="宋体" w:cs="Arial" w:hint="eastAsia"/>
                <w:color w:val="000000"/>
                <w:kern w:val="0"/>
                <w:sz w:val="24"/>
                <w:szCs w:val="24"/>
              </w:rPr>
              <w:t>℃</w:t>
            </w:r>
          </w:p>
        </w:tc>
      </w:tr>
      <w:tr w:rsidR="00FA25E3" w:rsidRPr="00FA25E3" w:rsidTr="00FA25E3">
        <w:trPr>
          <w:trHeight w:val="37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油烟测量量程</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0~20mg/m</w:t>
            </w:r>
            <w:r w:rsidRPr="00FA25E3">
              <w:rPr>
                <w:rFonts w:ascii="宋体" w:eastAsia="宋体" w:hAnsi="宋体" w:cs="Arial" w:hint="eastAsia"/>
                <w:color w:val="000000"/>
                <w:kern w:val="0"/>
                <w:sz w:val="24"/>
                <w:szCs w:val="24"/>
              </w:rPr>
              <w:t>³</w:t>
            </w:r>
          </w:p>
        </w:tc>
      </w:tr>
      <w:tr w:rsidR="00FA25E3" w:rsidRPr="00FA25E3" w:rsidTr="00FA25E3">
        <w:trPr>
          <w:trHeight w:val="49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测量对象</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食物烹饪、加工过程中挥发的油脂、有机质及其加热分解或裂解产物</w:t>
            </w:r>
          </w:p>
        </w:tc>
      </w:tr>
      <w:tr w:rsidR="00FA25E3" w:rsidRPr="00FA25E3" w:rsidTr="00FA25E3">
        <w:trPr>
          <w:trHeight w:val="46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Arial" w:eastAsia="宋体" w:hAnsi="Arial" w:cs="Arial"/>
                <w:color w:val="000000"/>
                <w:kern w:val="0"/>
                <w:sz w:val="24"/>
                <w:szCs w:val="24"/>
              </w:rPr>
              <w:t>油烟数值分辨率</w:t>
            </w:r>
          </w:p>
        </w:tc>
        <w:tc>
          <w:tcPr>
            <w:tcW w:w="648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19"/>
                <w:szCs w:val="19"/>
              </w:rPr>
              <w:t>0.01mg/m</w:t>
            </w:r>
            <w:r w:rsidRPr="00FA25E3">
              <w:rPr>
                <w:rFonts w:ascii="Arial" w:eastAsia="宋体" w:hAnsi="Arial" w:cs="Arial"/>
                <w:color w:val="000000"/>
                <w:kern w:val="0"/>
                <w:sz w:val="19"/>
                <w:szCs w:val="19"/>
              </w:rPr>
              <w:t>³</w:t>
            </w:r>
          </w:p>
        </w:tc>
      </w:tr>
      <w:tr w:rsidR="00FA25E3" w:rsidRPr="00FA25E3" w:rsidTr="00FA25E3">
        <w:trPr>
          <w:trHeight w:val="46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Arial" w:eastAsia="宋体" w:hAnsi="Arial" w:cs="Arial"/>
                <w:color w:val="000000"/>
                <w:kern w:val="0"/>
                <w:sz w:val="24"/>
                <w:szCs w:val="24"/>
              </w:rPr>
              <w:t>数据刷新时间</w:t>
            </w:r>
          </w:p>
        </w:tc>
        <w:tc>
          <w:tcPr>
            <w:tcW w:w="648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1s</w:t>
            </w:r>
          </w:p>
        </w:tc>
      </w:tr>
      <w:tr w:rsidR="00FA25E3" w:rsidRPr="00FA25E3" w:rsidTr="00FA25E3">
        <w:trPr>
          <w:trHeight w:val="46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Arial" w:eastAsia="宋体" w:hAnsi="Arial" w:cs="Arial"/>
                <w:color w:val="000000"/>
                <w:kern w:val="0"/>
                <w:sz w:val="24"/>
                <w:szCs w:val="24"/>
              </w:rPr>
              <w:t>油烟测量精度</w:t>
            </w:r>
          </w:p>
        </w:tc>
        <w:tc>
          <w:tcPr>
            <w:tcW w:w="648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Arial" w:eastAsia="宋体" w:hAnsi="Arial" w:cs="Arial"/>
                <w:color w:val="000000"/>
                <w:kern w:val="0"/>
                <w:sz w:val="19"/>
                <w:szCs w:val="19"/>
              </w:rPr>
              <w:t>±</w:t>
            </w:r>
            <w:r w:rsidRPr="00FA25E3">
              <w:rPr>
                <w:rFonts w:ascii="Times New Roman" w:eastAsia="宋体" w:hAnsi="Times New Roman" w:cs="Times New Roman"/>
                <w:color w:val="000000"/>
                <w:kern w:val="0"/>
                <w:sz w:val="19"/>
                <w:szCs w:val="19"/>
              </w:rPr>
              <w:t>8%FS</w:t>
            </w:r>
            <w:r w:rsidRPr="00FA25E3">
              <w:rPr>
                <w:rFonts w:ascii="Arial" w:eastAsia="宋体" w:hAnsi="Arial" w:cs="Arial"/>
                <w:color w:val="000000"/>
                <w:kern w:val="0"/>
                <w:sz w:val="19"/>
                <w:szCs w:val="19"/>
              </w:rPr>
              <w:t>±</w:t>
            </w:r>
            <w:r w:rsidRPr="00FA25E3">
              <w:rPr>
                <w:rFonts w:ascii="Times New Roman" w:eastAsia="宋体" w:hAnsi="Times New Roman" w:cs="Times New Roman"/>
                <w:color w:val="000000"/>
                <w:kern w:val="0"/>
                <w:sz w:val="19"/>
                <w:szCs w:val="19"/>
              </w:rPr>
              <w:t>0.5mg/m</w:t>
            </w:r>
            <w:r w:rsidRPr="00FA25E3">
              <w:rPr>
                <w:rFonts w:ascii="Arial" w:eastAsia="宋体" w:hAnsi="Arial" w:cs="Arial"/>
                <w:color w:val="000000"/>
                <w:kern w:val="0"/>
                <w:sz w:val="19"/>
                <w:szCs w:val="19"/>
              </w:rPr>
              <w:t>³</w:t>
            </w:r>
          </w:p>
        </w:tc>
      </w:tr>
      <w:tr w:rsidR="00FA25E3" w:rsidRPr="00FA25E3" w:rsidTr="00FA25E3">
        <w:trPr>
          <w:trHeight w:val="37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零点漂移</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0.2mg/m</w:t>
            </w:r>
            <w:r w:rsidRPr="00FA25E3">
              <w:rPr>
                <w:rFonts w:ascii="宋体" w:eastAsia="宋体" w:hAnsi="宋体" w:cs="Arial" w:hint="eastAsia"/>
                <w:color w:val="000000"/>
                <w:kern w:val="0"/>
                <w:sz w:val="24"/>
                <w:szCs w:val="24"/>
              </w:rPr>
              <w:t>³</w:t>
            </w:r>
          </w:p>
        </w:tc>
      </w:tr>
      <w:tr w:rsidR="00FA25E3" w:rsidRPr="00FA25E3" w:rsidTr="00FA25E3">
        <w:trPr>
          <w:trHeight w:val="375"/>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输出信号</w:t>
            </w:r>
          </w:p>
        </w:tc>
        <w:tc>
          <w:tcPr>
            <w:tcW w:w="648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RS485(</w:t>
            </w:r>
            <w:proofErr w:type="spellStart"/>
            <w:r w:rsidRPr="00FA25E3">
              <w:rPr>
                <w:rFonts w:ascii="Times New Roman" w:eastAsia="宋体" w:hAnsi="Times New Roman" w:cs="Times New Roman"/>
                <w:color w:val="000000"/>
                <w:kern w:val="0"/>
                <w:sz w:val="24"/>
                <w:szCs w:val="24"/>
              </w:rPr>
              <w:t>Modbus</w:t>
            </w:r>
            <w:proofErr w:type="spellEnd"/>
            <w:r w:rsidRPr="00FA25E3">
              <w:rPr>
                <w:rFonts w:ascii="宋体" w:eastAsia="宋体" w:hAnsi="宋体" w:cs="Arial" w:hint="eastAsia"/>
                <w:color w:val="000000"/>
                <w:kern w:val="0"/>
                <w:sz w:val="24"/>
                <w:szCs w:val="24"/>
              </w:rPr>
              <w:t>协议</w:t>
            </w:r>
            <w:r w:rsidRPr="00FA25E3">
              <w:rPr>
                <w:rFonts w:ascii="Times New Roman" w:eastAsia="宋体" w:hAnsi="Times New Roman" w:cs="Times New Roman"/>
                <w:color w:val="000000"/>
                <w:kern w:val="0"/>
                <w:sz w:val="24"/>
                <w:szCs w:val="24"/>
              </w:rPr>
              <w:t>)</w:t>
            </w:r>
          </w:p>
        </w:tc>
      </w:tr>
      <w:tr w:rsidR="00FA25E3" w:rsidRPr="00FA25E3" w:rsidTr="00FA25E3">
        <w:trPr>
          <w:trHeight w:val="480"/>
        </w:trPr>
        <w:tc>
          <w:tcPr>
            <w:tcW w:w="2655"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Arial" w:eastAsia="宋体" w:hAnsi="Arial" w:cs="Arial"/>
                <w:color w:val="000000"/>
                <w:kern w:val="0"/>
                <w:sz w:val="24"/>
                <w:szCs w:val="24"/>
              </w:rPr>
              <w:t>安装方式</w:t>
            </w:r>
          </w:p>
        </w:tc>
        <w:tc>
          <w:tcPr>
            <w:tcW w:w="6480"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FA25E3" w:rsidRPr="00FA25E3" w:rsidRDefault="00FA25E3" w:rsidP="00FA25E3">
            <w:pPr>
              <w:widowControl/>
              <w:jc w:val="center"/>
              <w:rPr>
                <w:rFonts w:ascii="Arial" w:eastAsia="宋体" w:hAnsi="Arial" w:cs="Arial"/>
                <w:color w:val="000000"/>
                <w:kern w:val="0"/>
                <w:szCs w:val="21"/>
              </w:rPr>
            </w:pPr>
            <w:r w:rsidRPr="00FA25E3">
              <w:rPr>
                <w:rFonts w:ascii="Arial" w:eastAsia="宋体" w:hAnsi="Arial" w:cs="Arial"/>
                <w:color w:val="000000"/>
                <w:kern w:val="0"/>
                <w:sz w:val="24"/>
                <w:szCs w:val="24"/>
              </w:rPr>
              <w:t>法兰盘安装</w:t>
            </w:r>
          </w:p>
        </w:tc>
      </w:tr>
    </w:tbl>
    <w:p w:rsidR="00FA25E3" w:rsidRPr="00FA25E3" w:rsidRDefault="00FA25E3" w:rsidP="00FA25E3">
      <w:pPr>
        <w:widowControl/>
        <w:spacing w:before="100" w:before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lastRenderedPageBreak/>
        <w:drawing>
          <wp:inline distT="0" distB="0" distL="0" distR="0">
            <wp:extent cx="5715000" cy="5715000"/>
            <wp:effectExtent l="19050" t="0" r="0" b="0"/>
            <wp:docPr id="3" name="图片 3" descr="QQ截图20200428135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28135604.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FA25E3" w:rsidRPr="00FA25E3" w:rsidRDefault="00FA25E3" w:rsidP="00FA25E3">
      <w:pPr>
        <w:widowControl/>
        <w:spacing w:before="100" w:beforeAutospacing="1"/>
        <w:jc w:val="left"/>
        <w:outlineLvl w:val="1"/>
        <w:rPr>
          <w:rFonts w:ascii="Arial" w:eastAsia="宋体" w:hAnsi="Arial" w:cs="Arial"/>
          <w:b/>
          <w:bCs/>
          <w:color w:val="000000"/>
          <w:kern w:val="0"/>
          <w:sz w:val="36"/>
          <w:szCs w:val="36"/>
        </w:rPr>
      </w:pPr>
      <w:r w:rsidRPr="00FA25E3">
        <w:rPr>
          <w:rFonts w:ascii="Times New Roman" w:eastAsia="宋体" w:hAnsi="Times New Roman" w:cs="Times New Roman"/>
          <w:b/>
          <w:bCs/>
          <w:color w:val="000000"/>
          <w:kern w:val="0"/>
          <w:sz w:val="24"/>
          <w:szCs w:val="24"/>
        </w:rPr>
        <w:t>1.4</w:t>
      </w:r>
      <w:r w:rsidRPr="00FA25E3">
        <w:rPr>
          <w:rFonts w:ascii="宋体" w:eastAsia="宋体" w:hAnsi="宋体" w:cs="Arial" w:hint="eastAsia"/>
          <w:b/>
          <w:bCs/>
          <w:color w:val="000000"/>
          <w:kern w:val="0"/>
          <w:sz w:val="24"/>
          <w:szCs w:val="24"/>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960"/>
        <w:gridCol w:w="1050"/>
        <w:gridCol w:w="1425"/>
        <w:gridCol w:w="4065"/>
      </w:tblGrid>
      <w:tr w:rsidR="00FA25E3" w:rsidRPr="00FA25E3" w:rsidTr="00FA25E3">
        <w:trPr>
          <w:trHeight w:val="105"/>
        </w:trPr>
        <w:tc>
          <w:tcPr>
            <w:tcW w:w="660"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105"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RS-</w:t>
            </w:r>
          </w:p>
        </w:tc>
        <w:tc>
          <w:tcPr>
            <w:tcW w:w="3420" w:type="dxa"/>
            <w:gridSpan w:val="3"/>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jc w:val="left"/>
              <w:rPr>
                <w:rFonts w:ascii="Arial" w:eastAsia="宋体" w:hAnsi="Arial" w:cs="Arial"/>
                <w:color w:val="000000"/>
                <w:kern w:val="0"/>
                <w:sz w:val="10"/>
                <w:szCs w:val="21"/>
              </w:rPr>
            </w:pPr>
          </w:p>
        </w:tc>
        <w:tc>
          <w:tcPr>
            <w:tcW w:w="4065"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105"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公司代号</w:t>
            </w:r>
          </w:p>
        </w:tc>
      </w:tr>
      <w:tr w:rsidR="00FA25E3" w:rsidRPr="00FA25E3" w:rsidTr="00FA25E3">
        <w:trPr>
          <w:trHeight w:val="345"/>
        </w:trPr>
        <w:tc>
          <w:tcPr>
            <w:tcW w:w="660" w:type="dxa"/>
            <w:vMerge w:val="restart"/>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jc w:val="left"/>
              <w:rPr>
                <w:rFonts w:ascii="Arial" w:eastAsia="宋体" w:hAnsi="Arial" w:cs="Arial"/>
                <w:color w:val="000000"/>
                <w:kern w:val="0"/>
                <w:szCs w:val="21"/>
              </w:rPr>
            </w:pPr>
          </w:p>
        </w:tc>
        <w:tc>
          <w:tcPr>
            <w:tcW w:w="96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LB-</w:t>
            </w:r>
          </w:p>
        </w:tc>
        <w:tc>
          <w:tcPr>
            <w:tcW w:w="2475" w:type="dxa"/>
            <w:gridSpan w:val="2"/>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jc w:val="left"/>
              <w:rPr>
                <w:rFonts w:ascii="Arial" w:eastAsia="宋体" w:hAnsi="Arial" w:cs="Arial"/>
                <w:color w:val="000000"/>
                <w:kern w:val="0"/>
                <w:szCs w:val="21"/>
              </w:rPr>
            </w:pPr>
          </w:p>
        </w:tc>
        <w:tc>
          <w:tcPr>
            <w:tcW w:w="4065"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油烟变送器</w:t>
            </w:r>
          </w:p>
        </w:tc>
      </w:tr>
      <w:tr w:rsidR="00FA25E3" w:rsidRPr="00FA25E3" w:rsidTr="00FA25E3">
        <w:trPr>
          <w:trHeight w:val="90"/>
        </w:trPr>
        <w:tc>
          <w:tcPr>
            <w:tcW w:w="0" w:type="auto"/>
            <w:vMerge/>
            <w:tcBorders>
              <w:top w:val="nil"/>
              <w:left w:val="single" w:sz="4" w:space="0" w:color="auto"/>
              <w:bottom w:val="single" w:sz="4" w:space="0" w:color="auto"/>
              <w:right w:val="single" w:sz="4" w:space="0" w:color="auto"/>
            </w:tcBorders>
            <w:vAlign w:val="center"/>
            <w:hideMark/>
          </w:tcPr>
          <w:p w:rsidR="00FA25E3" w:rsidRPr="00FA25E3" w:rsidRDefault="00FA25E3" w:rsidP="00FA25E3">
            <w:pPr>
              <w:widowControl/>
              <w:jc w:val="left"/>
              <w:rPr>
                <w:rFonts w:ascii="Arial" w:eastAsia="宋体" w:hAnsi="Arial" w:cs="Arial"/>
                <w:color w:val="000000"/>
                <w:kern w:val="0"/>
                <w:szCs w:val="21"/>
              </w:rPr>
            </w:pPr>
          </w:p>
        </w:tc>
        <w:tc>
          <w:tcPr>
            <w:tcW w:w="960" w:type="dxa"/>
            <w:vMerge w:val="restart"/>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jc w:val="left"/>
              <w:rPr>
                <w:rFonts w:ascii="Arial" w:eastAsia="宋体" w:hAnsi="Arial" w:cs="Arial"/>
                <w:color w:val="000000"/>
                <w:kern w:val="0"/>
                <w:sz w:val="8"/>
                <w:szCs w:val="21"/>
              </w:rPr>
            </w:pPr>
          </w:p>
        </w:tc>
        <w:tc>
          <w:tcPr>
            <w:tcW w:w="105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9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N01-</w:t>
            </w:r>
          </w:p>
        </w:tc>
        <w:tc>
          <w:tcPr>
            <w:tcW w:w="1425"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jc w:val="left"/>
              <w:rPr>
                <w:rFonts w:ascii="Arial" w:eastAsia="宋体" w:hAnsi="Arial" w:cs="Arial"/>
                <w:color w:val="000000"/>
                <w:kern w:val="0"/>
                <w:sz w:val="10"/>
                <w:szCs w:val="21"/>
              </w:rPr>
            </w:pPr>
          </w:p>
        </w:tc>
        <w:tc>
          <w:tcPr>
            <w:tcW w:w="4065"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9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485</w:t>
            </w:r>
            <w:r w:rsidRPr="00FA25E3">
              <w:rPr>
                <w:rFonts w:ascii="宋体" w:eastAsia="宋体" w:hAnsi="宋体" w:cs="Arial" w:hint="eastAsia"/>
                <w:color w:val="000000"/>
                <w:kern w:val="0"/>
                <w:sz w:val="24"/>
                <w:szCs w:val="24"/>
              </w:rPr>
              <w:t>通讯（</w:t>
            </w:r>
            <w:proofErr w:type="spellStart"/>
            <w:r w:rsidRPr="00FA25E3">
              <w:rPr>
                <w:rFonts w:ascii="Times New Roman" w:eastAsia="宋体" w:hAnsi="Times New Roman" w:cs="Times New Roman"/>
                <w:color w:val="000000"/>
                <w:kern w:val="0"/>
                <w:sz w:val="24"/>
                <w:szCs w:val="24"/>
              </w:rPr>
              <w:t>Modbus</w:t>
            </w:r>
            <w:proofErr w:type="spellEnd"/>
            <w:r w:rsidRPr="00FA25E3">
              <w:rPr>
                <w:rFonts w:ascii="Times New Roman" w:eastAsia="宋体" w:hAnsi="Times New Roman" w:cs="Times New Roman"/>
                <w:color w:val="000000"/>
                <w:kern w:val="0"/>
                <w:sz w:val="24"/>
                <w:szCs w:val="24"/>
              </w:rPr>
              <w:t>-RTU</w:t>
            </w:r>
            <w:r w:rsidRPr="00FA25E3">
              <w:rPr>
                <w:rFonts w:ascii="宋体" w:eastAsia="宋体" w:hAnsi="宋体" w:cs="Arial" w:hint="eastAsia"/>
                <w:color w:val="000000"/>
                <w:kern w:val="0"/>
                <w:sz w:val="24"/>
                <w:szCs w:val="24"/>
              </w:rPr>
              <w:t>协议）</w:t>
            </w:r>
          </w:p>
        </w:tc>
      </w:tr>
      <w:tr w:rsidR="00FA25E3" w:rsidRPr="00FA25E3" w:rsidTr="00FA25E3">
        <w:trPr>
          <w:trHeight w:val="345"/>
        </w:trPr>
        <w:tc>
          <w:tcPr>
            <w:tcW w:w="0" w:type="auto"/>
            <w:vMerge/>
            <w:tcBorders>
              <w:top w:val="nil"/>
              <w:left w:val="single" w:sz="4" w:space="0" w:color="auto"/>
              <w:bottom w:val="single" w:sz="4" w:space="0" w:color="auto"/>
              <w:right w:val="single" w:sz="4" w:space="0" w:color="auto"/>
            </w:tcBorders>
            <w:vAlign w:val="center"/>
            <w:hideMark/>
          </w:tcPr>
          <w:p w:rsidR="00FA25E3" w:rsidRPr="00FA25E3" w:rsidRDefault="00FA25E3" w:rsidP="00FA25E3">
            <w:pPr>
              <w:widowControl/>
              <w:jc w:val="left"/>
              <w:rPr>
                <w:rFonts w:ascii="Arial" w:eastAsia="宋体" w:hAnsi="Arial" w:cs="Arial"/>
                <w:color w:val="000000"/>
                <w:kern w:val="0"/>
                <w:szCs w:val="21"/>
              </w:rPr>
            </w:pPr>
          </w:p>
        </w:tc>
        <w:tc>
          <w:tcPr>
            <w:tcW w:w="0" w:type="auto"/>
            <w:vMerge/>
            <w:tcBorders>
              <w:top w:val="nil"/>
              <w:left w:val="nil"/>
              <w:bottom w:val="single" w:sz="4" w:space="0" w:color="auto"/>
              <w:right w:val="single" w:sz="4" w:space="0" w:color="auto"/>
            </w:tcBorders>
            <w:vAlign w:val="center"/>
            <w:hideMark/>
          </w:tcPr>
          <w:p w:rsidR="00FA25E3" w:rsidRPr="00FA25E3" w:rsidRDefault="00FA25E3" w:rsidP="00FA25E3">
            <w:pPr>
              <w:widowControl/>
              <w:jc w:val="left"/>
              <w:rPr>
                <w:rFonts w:ascii="Arial" w:eastAsia="宋体" w:hAnsi="Arial" w:cs="Arial"/>
                <w:color w:val="000000"/>
                <w:kern w:val="0"/>
                <w:sz w:val="8"/>
                <w:szCs w:val="21"/>
              </w:rPr>
            </w:pPr>
          </w:p>
        </w:tc>
        <w:tc>
          <w:tcPr>
            <w:tcW w:w="1050"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jc w:val="left"/>
              <w:rPr>
                <w:rFonts w:ascii="Arial" w:eastAsia="宋体" w:hAnsi="Arial" w:cs="Arial"/>
                <w:color w:val="000000"/>
                <w:kern w:val="0"/>
                <w:szCs w:val="21"/>
              </w:rPr>
            </w:pPr>
          </w:p>
        </w:tc>
        <w:tc>
          <w:tcPr>
            <w:tcW w:w="1425"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Times New Roman" w:eastAsia="宋体" w:hAnsi="Times New Roman" w:cs="Times New Roman"/>
                <w:color w:val="000000"/>
                <w:kern w:val="0"/>
                <w:sz w:val="24"/>
                <w:szCs w:val="24"/>
              </w:rPr>
              <w:t>FL</w:t>
            </w:r>
          </w:p>
        </w:tc>
        <w:tc>
          <w:tcPr>
            <w:tcW w:w="4065" w:type="dxa"/>
            <w:tcBorders>
              <w:top w:val="nil"/>
              <w:left w:val="nil"/>
              <w:bottom w:val="single" w:sz="4" w:space="0" w:color="auto"/>
              <w:right w:val="single" w:sz="4" w:space="0" w:color="auto"/>
            </w:tcBorders>
            <w:tcMar>
              <w:top w:w="0" w:type="dxa"/>
              <w:left w:w="93" w:type="dxa"/>
              <w:bottom w:w="0" w:type="dxa"/>
              <w:right w:w="93" w:type="dxa"/>
            </w:tcMar>
            <w:hideMark/>
          </w:tcPr>
          <w:p w:rsidR="00FA25E3" w:rsidRPr="00FA25E3" w:rsidRDefault="00FA25E3" w:rsidP="00FA25E3">
            <w:pPr>
              <w:widowControl/>
              <w:spacing w:line="360" w:lineRule="atLeast"/>
              <w:jc w:val="center"/>
              <w:rPr>
                <w:rFonts w:ascii="Arial" w:eastAsia="宋体" w:hAnsi="Arial" w:cs="Arial"/>
                <w:color w:val="000000"/>
                <w:kern w:val="0"/>
                <w:szCs w:val="21"/>
              </w:rPr>
            </w:pPr>
            <w:r w:rsidRPr="00FA25E3">
              <w:rPr>
                <w:rFonts w:ascii="宋体" w:eastAsia="宋体" w:hAnsi="宋体" w:cs="Arial" w:hint="eastAsia"/>
                <w:color w:val="000000"/>
                <w:kern w:val="0"/>
                <w:sz w:val="24"/>
                <w:szCs w:val="24"/>
              </w:rPr>
              <w:t>法兰安装</w:t>
            </w:r>
          </w:p>
        </w:tc>
      </w:tr>
    </w:tbl>
    <w:p w:rsidR="00FA25E3" w:rsidRPr="00FA25E3" w:rsidRDefault="00FA25E3" w:rsidP="00FA25E3">
      <w:pPr>
        <w:widowControl/>
        <w:jc w:val="left"/>
        <w:rPr>
          <w:rFonts w:ascii="宋体" w:eastAsia="宋体" w:hAnsi="宋体" w:cs="宋体"/>
          <w:kern w:val="0"/>
          <w:sz w:val="24"/>
          <w:szCs w:val="24"/>
        </w:rPr>
      </w:pPr>
      <w:r w:rsidRPr="00FA25E3">
        <w:rPr>
          <w:rFonts w:ascii="Arial" w:eastAsia="宋体" w:hAnsi="Arial" w:cs="Arial"/>
          <w:color w:val="000000"/>
          <w:kern w:val="0"/>
          <w:sz w:val="24"/>
          <w:szCs w:val="24"/>
        </w:rPr>
        <w:t>2</w:t>
      </w:r>
      <w:r w:rsidRPr="00FA25E3">
        <w:rPr>
          <w:rFonts w:ascii="宋体" w:eastAsia="宋体" w:hAnsi="宋体" w:cs="Arial" w:hint="eastAsia"/>
          <w:color w:val="000000"/>
          <w:kern w:val="0"/>
          <w:sz w:val="24"/>
          <w:szCs w:val="24"/>
        </w:rPr>
        <w:t>．设备安装说明</w:t>
      </w:r>
    </w:p>
    <w:p w:rsidR="00FA25E3" w:rsidRPr="00FA25E3" w:rsidRDefault="00FA25E3" w:rsidP="00FA25E3">
      <w:pPr>
        <w:widowControl/>
        <w:spacing w:before="100" w:beforeAutospacing="1" w:line="360" w:lineRule="atLeast"/>
        <w:jc w:val="left"/>
        <w:outlineLvl w:val="1"/>
        <w:rPr>
          <w:rFonts w:ascii="Arial" w:eastAsia="宋体" w:hAnsi="Arial" w:cs="Arial"/>
          <w:b/>
          <w:bCs/>
          <w:color w:val="000000"/>
          <w:kern w:val="0"/>
          <w:sz w:val="36"/>
          <w:szCs w:val="36"/>
        </w:rPr>
      </w:pPr>
      <w:r w:rsidRPr="00FA25E3">
        <w:rPr>
          <w:rFonts w:ascii="Times New Roman" w:eastAsia="宋体" w:hAnsi="Times New Roman" w:cs="Times New Roman"/>
          <w:b/>
          <w:bCs/>
          <w:color w:val="000000"/>
          <w:kern w:val="0"/>
          <w:sz w:val="24"/>
          <w:szCs w:val="24"/>
        </w:rPr>
        <w:t>2.1</w:t>
      </w:r>
      <w:r w:rsidRPr="00FA25E3">
        <w:rPr>
          <w:rFonts w:ascii="宋体" w:eastAsia="宋体" w:hAnsi="宋体" w:cs="Arial" w:hint="eastAsia"/>
          <w:b/>
          <w:bCs/>
          <w:color w:val="000000"/>
          <w:kern w:val="0"/>
          <w:sz w:val="24"/>
          <w:szCs w:val="24"/>
        </w:rPr>
        <w:t>设备安装前检查</w:t>
      </w:r>
    </w:p>
    <w:p w:rsidR="00FA25E3" w:rsidRPr="00FA25E3" w:rsidRDefault="00FA25E3" w:rsidP="00FA25E3">
      <w:pPr>
        <w:widowControl/>
        <w:spacing w:before="67" w:after="67" w:line="320" w:lineRule="atLeast"/>
        <w:jc w:val="left"/>
        <w:rPr>
          <w:rFonts w:ascii="Arial" w:eastAsia="宋体" w:hAnsi="Arial" w:cs="Arial"/>
          <w:color w:val="000000"/>
          <w:kern w:val="0"/>
          <w:szCs w:val="21"/>
        </w:rPr>
      </w:pPr>
      <w:r w:rsidRPr="00FA25E3">
        <w:rPr>
          <w:rFonts w:ascii="宋体" w:eastAsia="宋体" w:hAnsi="宋体" w:cs="Arial" w:hint="eastAsia"/>
          <w:b/>
          <w:bCs/>
          <w:color w:val="000000"/>
          <w:kern w:val="0"/>
          <w:sz w:val="24"/>
          <w:szCs w:val="24"/>
        </w:rPr>
        <w:t>设备清单：</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w:t>
      </w:r>
      <w:r w:rsidRPr="00FA25E3">
        <w:rPr>
          <w:rFonts w:ascii="Arial" w:eastAsia="宋体" w:hAnsi="Arial" w:cs="Arial"/>
          <w:color w:val="000000"/>
          <w:kern w:val="0"/>
          <w:sz w:val="24"/>
          <w:szCs w:val="24"/>
        </w:rPr>
        <w:t> </w:t>
      </w:r>
      <w:r w:rsidRPr="00FA25E3">
        <w:rPr>
          <w:rFonts w:ascii="宋体" w:eastAsia="宋体" w:hAnsi="宋体" w:cs="Arial" w:hint="eastAsia"/>
          <w:color w:val="000000"/>
          <w:kern w:val="0"/>
          <w:sz w:val="24"/>
          <w:szCs w:val="24"/>
        </w:rPr>
        <w:t>油烟变送器设备</w:t>
      </w:r>
      <w:r w:rsidRPr="00FA25E3">
        <w:rPr>
          <w:rFonts w:ascii="Times New Roman" w:eastAsia="宋体" w:hAnsi="Times New Roman" w:cs="Times New Roman"/>
          <w:color w:val="000000"/>
          <w:kern w:val="0"/>
          <w:sz w:val="24"/>
          <w:szCs w:val="24"/>
        </w:rPr>
        <w:t>1</w:t>
      </w:r>
      <w:r w:rsidRPr="00FA25E3">
        <w:rPr>
          <w:rFonts w:ascii="宋体" w:eastAsia="宋体" w:hAnsi="宋体" w:cs="Arial" w:hint="eastAsia"/>
          <w:color w:val="000000"/>
          <w:kern w:val="0"/>
          <w:sz w:val="24"/>
          <w:szCs w:val="24"/>
        </w:rPr>
        <w:t>台</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w:t>
      </w:r>
      <w:r w:rsidRPr="00FA25E3">
        <w:rPr>
          <w:rFonts w:ascii="Arial" w:eastAsia="宋体" w:hAnsi="Arial" w:cs="Arial"/>
          <w:color w:val="000000"/>
          <w:kern w:val="0"/>
          <w:sz w:val="24"/>
          <w:szCs w:val="24"/>
        </w:rPr>
        <w:t> </w:t>
      </w:r>
      <w:r w:rsidRPr="00FA25E3">
        <w:rPr>
          <w:rFonts w:ascii="宋体" w:eastAsia="宋体" w:hAnsi="宋体" w:cs="Arial" w:hint="eastAsia"/>
          <w:color w:val="000000"/>
          <w:kern w:val="0"/>
          <w:sz w:val="24"/>
          <w:szCs w:val="24"/>
        </w:rPr>
        <w:t>合格证、保修卡、校准报告等</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w:t>
      </w:r>
      <w:r w:rsidRPr="00FA25E3">
        <w:rPr>
          <w:rFonts w:ascii="Arial" w:eastAsia="宋体" w:hAnsi="Arial" w:cs="Arial"/>
          <w:color w:val="000000"/>
          <w:kern w:val="0"/>
          <w:sz w:val="24"/>
          <w:szCs w:val="24"/>
        </w:rPr>
        <w:t> </w:t>
      </w:r>
      <w:r w:rsidRPr="00FA25E3">
        <w:rPr>
          <w:rFonts w:ascii="宋体" w:eastAsia="宋体" w:hAnsi="宋体" w:cs="Arial" w:hint="eastAsia"/>
          <w:color w:val="000000"/>
          <w:kern w:val="0"/>
          <w:sz w:val="24"/>
          <w:szCs w:val="24"/>
        </w:rPr>
        <w:t>膨胀塞</w:t>
      </w:r>
      <w:r w:rsidRPr="00FA25E3">
        <w:rPr>
          <w:rFonts w:ascii="Times New Roman" w:eastAsia="宋体" w:hAnsi="Times New Roman" w:cs="Times New Roman"/>
          <w:color w:val="000000"/>
          <w:kern w:val="0"/>
          <w:sz w:val="24"/>
          <w:szCs w:val="24"/>
        </w:rPr>
        <w:t>2</w:t>
      </w:r>
      <w:r w:rsidRPr="00FA25E3">
        <w:rPr>
          <w:rFonts w:ascii="宋体" w:eastAsia="宋体" w:hAnsi="宋体" w:cs="Arial" w:hint="eastAsia"/>
          <w:color w:val="000000"/>
          <w:kern w:val="0"/>
          <w:sz w:val="24"/>
          <w:szCs w:val="24"/>
        </w:rPr>
        <w:t>个、自攻螺丝</w:t>
      </w:r>
      <w:r w:rsidRPr="00FA25E3">
        <w:rPr>
          <w:rFonts w:ascii="Times New Roman" w:eastAsia="宋体" w:hAnsi="Times New Roman" w:cs="Times New Roman"/>
          <w:color w:val="000000"/>
          <w:kern w:val="0"/>
          <w:sz w:val="24"/>
          <w:szCs w:val="24"/>
        </w:rPr>
        <w:t>2</w:t>
      </w:r>
      <w:r w:rsidRPr="00FA25E3">
        <w:rPr>
          <w:rFonts w:ascii="宋体" w:eastAsia="宋体" w:hAnsi="宋体" w:cs="Arial" w:hint="eastAsia"/>
          <w:color w:val="000000"/>
          <w:kern w:val="0"/>
          <w:sz w:val="24"/>
          <w:szCs w:val="24"/>
        </w:rPr>
        <w:t>个</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lastRenderedPageBreak/>
        <w:t>■</w:t>
      </w:r>
      <w:r w:rsidRPr="00FA25E3">
        <w:rPr>
          <w:rFonts w:ascii="Times New Roman" w:eastAsia="宋体" w:hAnsi="Times New Roman" w:cs="Times New Roman"/>
          <w:color w:val="000000"/>
          <w:kern w:val="0"/>
          <w:sz w:val="24"/>
          <w:szCs w:val="24"/>
        </w:rPr>
        <w:t>USB</w:t>
      </w:r>
      <w:r w:rsidRPr="00FA25E3">
        <w:rPr>
          <w:rFonts w:ascii="宋体" w:eastAsia="宋体" w:hAnsi="宋体" w:cs="Arial" w:hint="eastAsia"/>
          <w:color w:val="000000"/>
          <w:kern w:val="0"/>
          <w:sz w:val="24"/>
          <w:szCs w:val="24"/>
        </w:rPr>
        <w:t>转</w:t>
      </w:r>
      <w:r w:rsidRPr="00FA25E3">
        <w:rPr>
          <w:rFonts w:ascii="Times New Roman" w:eastAsia="宋体" w:hAnsi="Times New Roman" w:cs="Times New Roman"/>
          <w:color w:val="000000"/>
          <w:kern w:val="0"/>
          <w:sz w:val="24"/>
          <w:szCs w:val="24"/>
        </w:rPr>
        <w:t>485</w:t>
      </w:r>
      <w:r w:rsidRPr="00FA25E3">
        <w:rPr>
          <w:rFonts w:ascii="宋体" w:eastAsia="宋体" w:hAnsi="宋体" w:cs="Arial" w:hint="eastAsia"/>
          <w:color w:val="000000"/>
          <w:kern w:val="0"/>
          <w:sz w:val="24"/>
          <w:szCs w:val="24"/>
        </w:rPr>
        <w:t>（选配）</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sidRPr="00FA25E3">
        <w:rPr>
          <w:rFonts w:ascii="宋体" w:eastAsia="宋体" w:hAnsi="宋体" w:cs="Arial" w:hint="eastAsia"/>
          <w:color w:val="000000"/>
          <w:kern w:val="0"/>
          <w:sz w:val="24"/>
          <w:szCs w:val="24"/>
        </w:rPr>
        <w:t>■</w:t>
      </w:r>
      <w:r w:rsidRPr="00FA25E3">
        <w:rPr>
          <w:rFonts w:ascii="Times New Roman" w:eastAsia="宋体" w:hAnsi="Times New Roman" w:cs="Times New Roman"/>
          <w:color w:val="000000"/>
          <w:kern w:val="0"/>
          <w:sz w:val="24"/>
          <w:szCs w:val="24"/>
        </w:rPr>
        <w:t>485</w:t>
      </w:r>
      <w:r w:rsidRPr="00FA25E3">
        <w:rPr>
          <w:rFonts w:ascii="宋体" w:eastAsia="宋体" w:hAnsi="宋体" w:cs="Arial" w:hint="eastAsia"/>
          <w:color w:val="000000"/>
          <w:kern w:val="0"/>
          <w:sz w:val="24"/>
          <w:szCs w:val="24"/>
        </w:rPr>
        <w:t>终端电阻</w:t>
      </w:r>
      <w:r w:rsidRPr="00FA25E3">
        <w:rPr>
          <w:rFonts w:ascii="Times New Roman" w:eastAsia="宋体" w:hAnsi="Times New Roman" w:cs="Times New Roman"/>
          <w:color w:val="000000"/>
          <w:kern w:val="0"/>
          <w:sz w:val="24"/>
          <w:szCs w:val="24"/>
        </w:rPr>
        <w:t>(</w:t>
      </w:r>
      <w:r w:rsidRPr="00FA25E3">
        <w:rPr>
          <w:rFonts w:ascii="宋体" w:eastAsia="宋体" w:hAnsi="宋体" w:cs="Arial" w:hint="eastAsia"/>
          <w:color w:val="000000"/>
          <w:kern w:val="0"/>
          <w:sz w:val="24"/>
          <w:szCs w:val="24"/>
        </w:rPr>
        <w:t>多台设备赠送</w:t>
      </w:r>
      <w:r w:rsidRPr="00FA25E3">
        <w:rPr>
          <w:rFonts w:ascii="Times New Roman" w:eastAsia="宋体" w:hAnsi="Times New Roman" w:cs="Times New Roman"/>
          <w:color w:val="000000"/>
          <w:kern w:val="0"/>
          <w:sz w:val="24"/>
          <w:szCs w:val="24"/>
        </w:rPr>
        <w:t>)</w:t>
      </w:r>
    </w:p>
    <w:p w:rsidR="00FA25E3" w:rsidRPr="00FA25E3" w:rsidRDefault="00FA25E3" w:rsidP="00FA25E3">
      <w:pPr>
        <w:widowControl/>
        <w:spacing w:before="67" w:after="67" w:line="360" w:lineRule="atLeast"/>
        <w:jc w:val="left"/>
        <w:rPr>
          <w:rFonts w:ascii="Arial" w:eastAsia="宋体" w:hAnsi="Arial" w:cs="Arial"/>
          <w:color w:val="000000"/>
          <w:kern w:val="0"/>
          <w:szCs w:val="21"/>
        </w:rPr>
      </w:pPr>
      <w:r>
        <w:rPr>
          <w:rFonts w:ascii="Times New Roman" w:eastAsia="宋体" w:hAnsi="Times New Roman" w:cs="Times New Roman"/>
          <w:noProof/>
          <w:color w:val="000000"/>
          <w:kern w:val="0"/>
          <w:sz w:val="24"/>
          <w:szCs w:val="24"/>
        </w:rPr>
        <w:drawing>
          <wp:inline distT="0" distB="0" distL="0" distR="0">
            <wp:extent cx="5715000" cy="5715000"/>
            <wp:effectExtent l="19050" t="0" r="0" b="0"/>
            <wp:docPr id="4" name="图片 4" descr="QQ截图20200428135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28135628.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FA25E3">
        <w:rPr>
          <w:rFonts w:ascii="Times New Roman" w:eastAsia="宋体" w:hAnsi="Times New Roman" w:cs="Times New Roman"/>
          <w:color w:val="000000"/>
          <w:kern w:val="0"/>
          <w:sz w:val="24"/>
          <w:szCs w:val="24"/>
        </w:rPr>
        <w:t>​</w:t>
      </w:r>
    </w:p>
    <w:p w:rsidR="000B30BA" w:rsidRPr="00FA25E3" w:rsidRDefault="000B30BA" w:rsidP="00FA25E3">
      <w:pPr>
        <w:rPr>
          <w:szCs w:val="21"/>
        </w:rPr>
      </w:pPr>
    </w:p>
    <w:sectPr w:rsidR="000B30BA" w:rsidRPr="00FA25E3"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C2" w:rsidRDefault="00BD00C2" w:rsidP="00606B63">
      <w:r>
        <w:separator/>
      </w:r>
    </w:p>
  </w:endnote>
  <w:endnote w:type="continuationSeparator" w:id="0">
    <w:p w:rsidR="00BD00C2" w:rsidRDefault="00BD00C2" w:rsidP="00606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C2" w:rsidRDefault="00BD00C2" w:rsidP="00606B63">
      <w:r>
        <w:separator/>
      </w:r>
    </w:p>
  </w:footnote>
  <w:footnote w:type="continuationSeparator" w:id="0">
    <w:p w:rsidR="00BD00C2" w:rsidRDefault="00BD00C2" w:rsidP="0060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045AB"/>
    <w:rsid w:val="00014477"/>
    <w:rsid w:val="0005155D"/>
    <w:rsid w:val="000B30BA"/>
    <w:rsid w:val="000D750C"/>
    <w:rsid w:val="001866CE"/>
    <w:rsid w:val="001B38D2"/>
    <w:rsid w:val="001E4996"/>
    <w:rsid w:val="00206E4A"/>
    <w:rsid w:val="00224B00"/>
    <w:rsid w:val="00290C89"/>
    <w:rsid w:val="002B5E66"/>
    <w:rsid w:val="002D5A64"/>
    <w:rsid w:val="00324577"/>
    <w:rsid w:val="00333961"/>
    <w:rsid w:val="00361AD9"/>
    <w:rsid w:val="00381D96"/>
    <w:rsid w:val="00386F4E"/>
    <w:rsid w:val="003A0C6C"/>
    <w:rsid w:val="003B3031"/>
    <w:rsid w:val="003E3A9D"/>
    <w:rsid w:val="0045481E"/>
    <w:rsid w:val="00455B73"/>
    <w:rsid w:val="004F387B"/>
    <w:rsid w:val="005A05DE"/>
    <w:rsid w:val="005B4DE4"/>
    <w:rsid w:val="005F4A17"/>
    <w:rsid w:val="00606B63"/>
    <w:rsid w:val="0068589B"/>
    <w:rsid w:val="00686681"/>
    <w:rsid w:val="00694228"/>
    <w:rsid w:val="006C36AF"/>
    <w:rsid w:val="006D7919"/>
    <w:rsid w:val="007415E5"/>
    <w:rsid w:val="0074328A"/>
    <w:rsid w:val="00751787"/>
    <w:rsid w:val="00767033"/>
    <w:rsid w:val="00794F8E"/>
    <w:rsid w:val="007A3BBD"/>
    <w:rsid w:val="007A3EAD"/>
    <w:rsid w:val="007B0F73"/>
    <w:rsid w:val="007B21DD"/>
    <w:rsid w:val="007C72D7"/>
    <w:rsid w:val="00847BD3"/>
    <w:rsid w:val="0087393A"/>
    <w:rsid w:val="0089341B"/>
    <w:rsid w:val="008C18B9"/>
    <w:rsid w:val="008D0DA4"/>
    <w:rsid w:val="00900E90"/>
    <w:rsid w:val="0091089C"/>
    <w:rsid w:val="009C769C"/>
    <w:rsid w:val="009E3352"/>
    <w:rsid w:val="00A06379"/>
    <w:rsid w:val="00A30693"/>
    <w:rsid w:val="00A509D0"/>
    <w:rsid w:val="00AA2944"/>
    <w:rsid w:val="00AA6773"/>
    <w:rsid w:val="00AE2AC9"/>
    <w:rsid w:val="00AE696D"/>
    <w:rsid w:val="00B032BF"/>
    <w:rsid w:val="00B16C2F"/>
    <w:rsid w:val="00B22C6B"/>
    <w:rsid w:val="00B528E7"/>
    <w:rsid w:val="00B6498E"/>
    <w:rsid w:val="00B94E51"/>
    <w:rsid w:val="00BA45BB"/>
    <w:rsid w:val="00BD00C2"/>
    <w:rsid w:val="00BD2BA5"/>
    <w:rsid w:val="00BD7CD5"/>
    <w:rsid w:val="00C23144"/>
    <w:rsid w:val="00C434B4"/>
    <w:rsid w:val="00C51984"/>
    <w:rsid w:val="00CB0934"/>
    <w:rsid w:val="00CD7A90"/>
    <w:rsid w:val="00CD7B1D"/>
    <w:rsid w:val="00D37117"/>
    <w:rsid w:val="00DD5E51"/>
    <w:rsid w:val="00DD5F38"/>
    <w:rsid w:val="00DD7C58"/>
    <w:rsid w:val="00E8004D"/>
    <w:rsid w:val="00E91FD3"/>
    <w:rsid w:val="00E9565D"/>
    <w:rsid w:val="00EC4869"/>
    <w:rsid w:val="00EC67F2"/>
    <w:rsid w:val="00ED192B"/>
    <w:rsid w:val="00F251B2"/>
    <w:rsid w:val="00F41EF7"/>
    <w:rsid w:val="00F45F4D"/>
    <w:rsid w:val="00F52CEB"/>
    <w:rsid w:val="00FA1B1B"/>
    <w:rsid w:val="00FA25E3"/>
    <w:rsid w:val="00FD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187455160">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217473461">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439226130">
      <w:bodyDiv w:val="1"/>
      <w:marLeft w:val="0"/>
      <w:marRight w:val="0"/>
      <w:marTop w:val="0"/>
      <w:marBottom w:val="0"/>
      <w:divBdr>
        <w:top w:val="none" w:sz="0" w:space="0" w:color="auto"/>
        <w:left w:val="none" w:sz="0" w:space="0" w:color="auto"/>
        <w:bottom w:val="none" w:sz="0" w:space="0" w:color="auto"/>
        <w:right w:val="none" w:sz="0" w:space="0" w:color="auto"/>
      </w:divBdr>
    </w:div>
    <w:div w:id="586381202">
      <w:bodyDiv w:val="1"/>
      <w:marLeft w:val="0"/>
      <w:marRight w:val="0"/>
      <w:marTop w:val="0"/>
      <w:marBottom w:val="0"/>
      <w:divBdr>
        <w:top w:val="none" w:sz="0" w:space="0" w:color="auto"/>
        <w:left w:val="none" w:sz="0" w:space="0" w:color="auto"/>
        <w:bottom w:val="none" w:sz="0" w:space="0" w:color="auto"/>
        <w:right w:val="none" w:sz="0" w:space="0" w:color="auto"/>
      </w:divBdr>
    </w:div>
    <w:div w:id="803962206">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07997978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123621521">
      <w:bodyDiv w:val="1"/>
      <w:marLeft w:val="0"/>
      <w:marRight w:val="0"/>
      <w:marTop w:val="0"/>
      <w:marBottom w:val="0"/>
      <w:divBdr>
        <w:top w:val="none" w:sz="0" w:space="0" w:color="auto"/>
        <w:left w:val="none" w:sz="0" w:space="0" w:color="auto"/>
        <w:bottom w:val="none" w:sz="0" w:space="0" w:color="auto"/>
        <w:right w:val="none" w:sz="0" w:space="0" w:color="auto"/>
      </w:divBdr>
    </w:div>
    <w:div w:id="1152912318">
      <w:bodyDiv w:val="1"/>
      <w:marLeft w:val="0"/>
      <w:marRight w:val="0"/>
      <w:marTop w:val="0"/>
      <w:marBottom w:val="0"/>
      <w:divBdr>
        <w:top w:val="none" w:sz="0" w:space="0" w:color="auto"/>
        <w:left w:val="none" w:sz="0" w:space="0" w:color="auto"/>
        <w:bottom w:val="none" w:sz="0" w:space="0" w:color="auto"/>
        <w:right w:val="none" w:sz="0" w:space="0" w:color="auto"/>
      </w:divBdr>
    </w:div>
    <w:div w:id="1167478685">
      <w:bodyDiv w:val="1"/>
      <w:marLeft w:val="0"/>
      <w:marRight w:val="0"/>
      <w:marTop w:val="0"/>
      <w:marBottom w:val="0"/>
      <w:divBdr>
        <w:top w:val="none" w:sz="0" w:space="0" w:color="auto"/>
        <w:left w:val="none" w:sz="0" w:space="0" w:color="auto"/>
        <w:bottom w:val="none" w:sz="0" w:space="0" w:color="auto"/>
        <w:right w:val="none" w:sz="0" w:space="0" w:color="auto"/>
      </w:divBdr>
    </w:div>
    <w:div w:id="1173102978">
      <w:bodyDiv w:val="1"/>
      <w:marLeft w:val="0"/>
      <w:marRight w:val="0"/>
      <w:marTop w:val="0"/>
      <w:marBottom w:val="0"/>
      <w:divBdr>
        <w:top w:val="none" w:sz="0" w:space="0" w:color="auto"/>
        <w:left w:val="none" w:sz="0" w:space="0" w:color="auto"/>
        <w:bottom w:val="none" w:sz="0" w:space="0" w:color="auto"/>
        <w:right w:val="none" w:sz="0" w:space="0" w:color="auto"/>
      </w:divBdr>
    </w:div>
    <w:div w:id="1214658702">
      <w:bodyDiv w:val="1"/>
      <w:marLeft w:val="0"/>
      <w:marRight w:val="0"/>
      <w:marTop w:val="0"/>
      <w:marBottom w:val="0"/>
      <w:divBdr>
        <w:top w:val="none" w:sz="0" w:space="0" w:color="auto"/>
        <w:left w:val="none" w:sz="0" w:space="0" w:color="auto"/>
        <w:bottom w:val="none" w:sz="0" w:space="0" w:color="auto"/>
        <w:right w:val="none" w:sz="0" w:space="0" w:color="auto"/>
      </w:divBdr>
    </w:div>
    <w:div w:id="1255170880">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559778545">
      <w:bodyDiv w:val="1"/>
      <w:marLeft w:val="0"/>
      <w:marRight w:val="0"/>
      <w:marTop w:val="0"/>
      <w:marBottom w:val="0"/>
      <w:divBdr>
        <w:top w:val="none" w:sz="0" w:space="0" w:color="auto"/>
        <w:left w:val="none" w:sz="0" w:space="0" w:color="auto"/>
        <w:bottom w:val="none" w:sz="0" w:space="0" w:color="auto"/>
        <w:right w:val="none" w:sz="0" w:space="0" w:color="auto"/>
      </w:divBdr>
    </w:div>
    <w:div w:id="1583686898">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732191051">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1938055359">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 w:id="2040273712">
      <w:bodyDiv w:val="1"/>
      <w:marLeft w:val="0"/>
      <w:marRight w:val="0"/>
      <w:marTop w:val="0"/>
      <w:marBottom w:val="0"/>
      <w:divBdr>
        <w:top w:val="none" w:sz="0" w:space="0" w:color="auto"/>
        <w:left w:val="none" w:sz="0" w:space="0" w:color="auto"/>
        <w:bottom w:val="none" w:sz="0" w:space="0" w:color="auto"/>
        <w:right w:val="none" w:sz="0" w:space="0" w:color="auto"/>
      </w:divBdr>
    </w:div>
    <w:div w:id="21406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2020-04-26T03:31:00Z</dcterms:created>
  <dcterms:modified xsi:type="dcterms:W3CDTF">2020-04-28T06:04:00Z</dcterms:modified>
</cp:coreProperties>
</file>