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Style w:val="7"/>
          <w:rFonts w:hint="eastAsia" w:ascii="宋体" w:hAnsi="宋体" w:eastAsia="宋体" w:cs="宋体"/>
          <w:b/>
          <w:sz w:val="31"/>
          <w:szCs w:val="31"/>
        </w:rPr>
        <w:t>1. 产品介绍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1.1产品概述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我司设计的二氧化硫变送器，采用进口一线大品牌电化学二氧化硫传感器，具有反应迅速灵敏、抗干扰能力强的特点，经过我司独有的补偿算法、多段标准气体标定，亦具有长寿命、高精度、高重复性和高稳定性的特点。适用于需要监测二氧化硫泄漏浓度的场合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设备采用宽压10-30V直流供电，485信号输出，标准Modbus-RTU通信协议、ModBus地址可设置，波特率可更改，通信距离最远2000米。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715000" cy="5715000"/>
            <wp:effectExtent l="0" t="0" r="0" b="0"/>
            <wp:docPr id="2" name="图片 1" descr="QQ截图20200410150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截图2020041015040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1.2功能特点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■采用进口一线大品牌电化学传感器，稳定耐用。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■量程0-20ppm、0-2000ppm可选，其他量程亦可定做。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■测量精度高，可达±</w:t>
      </w:r>
      <w:r>
        <w:rPr>
          <w:rFonts w:hint="default" w:ascii="Times New Roman" w:hAnsi="Times New Roman" w:eastAsia="宋体" w:cs="Times New Roman"/>
          <w:sz w:val="21"/>
          <w:szCs w:val="21"/>
        </w:rPr>
        <w:t>3%FS</w:t>
      </w:r>
      <w:r>
        <w:rPr>
          <w:rFonts w:hint="eastAsia" w:ascii="宋体" w:hAnsi="宋体" w:eastAsia="宋体" w:cs="宋体"/>
          <w:sz w:val="21"/>
          <w:szCs w:val="21"/>
        </w:rPr>
        <w:t>以内,重复性可达2%以内。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</w:t>
      </w:r>
      <w:r>
        <w:rPr>
          <w:rFonts w:hint="default" w:ascii="Times New Roman" w:hAnsi="Times New Roman" w:eastAsia="宋体" w:cs="Times New Roman"/>
          <w:sz w:val="21"/>
          <w:szCs w:val="21"/>
        </w:rPr>
        <w:t>485</w:t>
      </w:r>
      <w:r>
        <w:rPr>
          <w:rFonts w:hint="eastAsia" w:ascii="宋体" w:hAnsi="宋体" w:eastAsia="宋体" w:cs="宋体"/>
          <w:sz w:val="21"/>
          <w:szCs w:val="21"/>
        </w:rPr>
        <w:t>通信接口标准ModBus-RTU通信协议，地址、波特率可设置，通信距离最远2000米。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■可选配高品质OLED显示屏，现场可直接查看数值，夜晚亦可清晰显示。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■现场供电采用10~30V直流宽压供电，可适应现场多种直流电源。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■产品采用壁挂式防水壳，安装方便，防护等级高可应用于恶劣的现场环境。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695950" cy="5715000"/>
            <wp:effectExtent l="0" t="0" r="0" b="0"/>
            <wp:docPr id="1" name="图片 2" descr="QQ截图20200410150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截图2020041015044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1.3主要技术指标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58"/>
        <w:gridCol w:w="42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供电电源</w:t>
            </w:r>
          </w:p>
        </w:tc>
        <w:tc>
          <w:tcPr>
            <w:tcW w:w="4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10~30V DC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平均功耗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0.18W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输出信号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-40℃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~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0~100%RH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3%RH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工作温度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-20~50℃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工作湿度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15~90%RH 无冷凝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工作压力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90~110Kpa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4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SO2分辨率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20ppm:0.1ppm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2000ppm:1ppm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重复性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响应时间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20ppm:≤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45S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2000ppm:≤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70S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预热时间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检测精度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3%FS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零点漂移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20ppm:≤±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0.5ppm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2000ppm:≤±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4ppm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稳定性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2%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信号值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</w:rPr>
        <w:t>以上所有规格参数均在环境条件：温度20℃、相对湿度</w:t>
      </w:r>
      <w:r>
        <w:rPr>
          <w:rFonts w:hint="default" w:ascii="Times New Roman" w:hAnsi="Times New Roman" w:eastAsia="宋体" w:cs="Times New Roman"/>
          <w:sz w:val="21"/>
          <w:szCs w:val="21"/>
        </w:rPr>
        <w:t>50%RH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个大气压，待测气体浓度最大不超过传感器量程的环境下测得。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1.4产品选型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3"/>
        <w:gridCol w:w="1353"/>
        <w:gridCol w:w="1093"/>
        <w:gridCol w:w="1235"/>
        <w:gridCol w:w="1248"/>
        <w:gridCol w:w="26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RS-</w:t>
            </w:r>
          </w:p>
        </w:tc>
        <w:tc>
          <w:tcPr>
            <w:tcW w:w="538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SO2-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SO2变送传感器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SO2WS-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SO2温湿度三合一变送传感器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N01-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RS485（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M0dbus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协议）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2-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壁挂王字壳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OLED -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王字壳带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OLED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屏幕（二氧化硫温湿度一体无此型号）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20P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20ppm量程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2000P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2000ppm量程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注意：SO2温湿度三合一变送器无</w:t>
      </w:r>
      <w:r>
        <w:rPr>
          <w:rFonts w:hint="default" w:ascii="Times New Roman" w:hAnsi="Times New Roman" w:eastAsia="宋体" w:cs="Times New Roman"/>
          <w:sz w:val="21"/>
          <w:szCs w:val="21"/>
        </w:rPr>
        <w:t>OLED</w:t>
      </w:r>
      <w:r>
        <w:rPr>
          <w:rFonts w:hint="eastAsia" w:ascii="宋体" w:hAnsi="宋体" w:eastAsia="宋体" w:cs="宋体"/>
          <w:sz w:val="21"/>
          <w:szCs w:val="21"/>
        </w:rPr>
        <w:t>选型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31"/>
          <w:szCs w:val="31"/>
        </w:rPr>
        <w:t>4.通信协议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7"/>
          <w:rFonts w:hint="eastAsia" w:ascii="宋体" w:hAnsi="宋体" w:eastAsia="宋体" w:cs="宋体"/>
          <w:sz w:val="31"/>
          <w:szCs w:val="31"/>
        </w:rPr>
        <w:drawing>
          <wp:inline distT="0" distB="0" distL="114300" distR="114300">
            <wp:extent cx="5715000" cy="5715000"/>
            <wp:effectExtent l="0" t="0" r="0" b="0"/>
            <wp:docPr id="3" name="图片 3" descr="QQ截图20200410150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0041015053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4.1通讯基本参数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68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编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码</w:t>
            </w:r>
          </w:p>
        </w:tc>
        <w:tc>
          <w:tcPr>
            <w:tcW w:w="6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位二进制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数据位</w:t>
            </w:r>
          </w:p>
        </w:tc>
        <w:tc>
          <w:tcPr>
            <w:tcW w:w="6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奇偶校验位</w:t>
            </w:r>
          </w:p>
        </w:tc>
        <w:tc>
          <w:tcPr>
            <w:tcW w:w="6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停止位</w:t>
            </w:r>
          </w:p>
        </w:tc>
        <w:tc>
          <w:tcPr>
            <w:tcW w:w="6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错误校验</w:t>
            </w:r>
          </w:p>
        </w:tc>
        <w:tc>
          <w:tcPr>
            <w:tcW w:w="6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CRC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（冗余循环码）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波特率</w:t>
            </w:r>
          </w:p>
        </w:tc>
        <w:tc>
          <w:tcPr>
            <w:tcW w:w="6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2400bit/s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4800bit/s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9600 bit/s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可设，出厂默认为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4800bit/s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4.2数据帧格式定义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采用</w:t>
      </w:r>
      <w:r>
        <w:rPr>
          <w:rFonts w:hint="default" w:ascii="Times New Roman" w:hAnsi="Times New Roman" w:cs="Times New Roman"/>
          <w:sz w:val="21"/>
          <w:szCs w:val="21"/>
        </w:rPr>
        <w:t>M</w:t>
      </w:r>
      <w:r>
        <w:rPr>
          <w:rFonts w:hint="eastAsia" w:ascii="宋体" w:hAnsi="宋体" w:eastAsia="宋体" w:cs="宋体"/>
          <w:sz w:val="21"/>
          <w:szCs w:val="21"/>
        </w:rPr>
        <w:t>odbus-</w:t>
      </w:r>
      <w:r>
        <w:rPr>
          <w:rFonts w:hint="default" w:ascii="Times New Roman" w:hAnsi="Times New Roman" w:cs="Times New Roman"/>
          <w:sz w:val="21"/>
          <w:szCs w:val="21"/>
        </w:rPr>
        <w:t>RTU </w:t>
      </w:r>
      <w:r>
        <w:rPr>
          <w:rFonts w:hint="eastAsia" w:ascii="宋体" w:hAnsi="宋体" w:eastAsia="宋体" w:cs="宋体"/>
          <w:sz w:val="21"/>
          <w:szCs w:val="21"/>
        </w:rPr>
        <w:t>通讯规约，格式如下：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初始结构</w:t>
      </w:r>
      <w:r>
        <w:rPr>
          <w:rFonts w:hint="default" w:ascii="Times New Roman" w:hAnsi="Times New Roman" w:cs="Times New Roman"/>
          <w:sz w:val="21"/>
          <w:szCs w:val="21"/>
        </w:rPr>
        <w:t> </w:t>
      </w:r>
      <w:r>
        <w:rPr>
          <w:rFonts w:hint="eastAsia" w:ascii="宋体" w:hAnsi="宋体" w:eastAsia="宋体" w:cs="宋体"/>
          <w:sz w:val="21"/>
          <w:szCs w:val="21"/>
        </w:rPr>
        <w:t>≥</w:t>
      </w:r>
      <w:r>
        <w:rPr>
          <w:rFonts w:hint="default" w:ascii="Times New Roman" w:hAnsi="Times New Roman" w:cs="Times New Roman"/>
          <w:sz w:val="21"/>
          <w:szCs w:val="21"/>
        </w:rPr>
        <w:t>4 </w:t>
      </w:r>
      <w:r>
        <w:rPr>
          <w:rFonts w:hint="eastAsia" w:ascii="宋体" w:hAnsi="宋体" w:eastAsia="宋体" w:cs="宋体"/>
          <w:sz w:val="21"/>
          <w:szCs w:val="21"/>
        </w:rPr>
        <w:t>字节的时间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地址码</w:t>
      </w:r>
      <w:r>
        <w:rPr>
          <w:rFonts w:hint="default" w:ascii="Times New Roman" w:hAnsi="Times New Roman" w:cs="Times New Roman"/>
          <w:sz w:val="21"/>
          <w:szCs w:val="21"/>
        </w:rPr>
        <w:t> = 1 </w:t>
      </w:r>
      <w:r>
        <w:rPr>
          <w:rFonts w:hint="eastAsia" w:ascii="宋体" w:hAnsi="宋体" w:eastAsia="宋体" w:cs="宋体"/>
          <w:sz w:val="21"/>
          <w:szCs w:val="21"/>
        </w:rPr>
        <w:t>字节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功能码</w:t>
      </w:r>
      <w:r>
        <w:rPr>
          <w:rFonts w:hint="default" w:ascii="Times New Roman" w:hAnsi="Times New Roman" w:cs="Times New Roman"/>
          <w:sz w:val="21"/>
          <w:szCs w:val="21"/>
        </w:rPr>
        <w:t> = 1 </w:t>
      </w:r>
      <w:r>
        <w:rPr>
          <w:rFonts w:hint="eastAsia" w:ascii="宋体" w:hAnsi="宋体" w:eastAsia="宋体" w:cs="宋体"/>
          <w:sz w:val="21"/>
          <w:szCs w:val="21"/>
        </w:rPr>
        <w:t>字节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数据区</w:t>
      </w:r>
      <w:r>
        <w:rPr>
          <w:rFonts w:hint="default" w:ascii="Times New Roman" w:hAnsi="Times New Roman" w:cs="Times New Roman"/>
          <w:sz w:val="21"/>
          <w:szCs w:val="21"/>
        </w:rPr>
        <w:t> = N </w:t>
      </w:r>
      <w:r>
        <w:rPr>
          <w:rFonts w:hint="eastAsia" w:ascii="宋体" w:hAnsi="宋体" w:eastAsia="宋体" w:cs="宋体"/>
          <w:sz w:val="21"/>
          <w:szCs w:val="21"/>
        </w:rPr>
        <w:t>字节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错误校验</w:t>
      </w:r>
      <w:r>
        <w:rPr>
          <w:rFonts w:hint="default" w:ascii="Times New Roman" w:hAnsi="Times New Roman" w:cs="Times New Roman"/>
          <w:sz w:val="21"/>
          <w:szCs w:val="21"/>
        </w:rPr>
        <w:t> = 16 </w:t>
      </w:r>
      <w:r>
        <w:rPr>
          <w:rFonts w:hint="eastAsia" w:ascii="宋体" w:hAnsi="宋体" w:eastAsia="宋体" w:cs="宋体"/>
          <w:sz w:val="21"/>
          <w:szCs w:val="21"/>
        </w:rPr>
        <w:t>位</w:t>
      </w:r>
      <w:r>
        <w:rPr>
          <w:rFonts w:hint="default" w:ascii="Times New Roman" w:hAnsi="Times New Roman" w:cs="Times New Roman"/>
          <w:sz w:val="21"/>
          <w:szCs w:val="21"/>
        </w:rPr>
        <w:t>CRC </w:t>
      </w:r>
      <w:r>
        <w:rPr>
          <w:rFonts w:hint="eastAsia" w:ascii="宋体" w:hAnsi="宋体" w:eastAsia="宋体" w:cs="宋体"/>
          <w:sz w:val="21"/>
          <w:szCs w:val="21"/>
        </w:rPr>
        <w:t>码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结束结构</w:t>
      </w:r>
      <w:r>
        <w:rPr>
          <w:rFonts w:hint="default" w:ascii="Times New Roman" w:hAnsi="Times New Roman" w:cs="Times New Roman"/>
          <w:sz w:val="21"/>
          <w:szCs w:val="21"/>
        </w:rPr>
        <w:t> </w:t>
      </w:r>
      <w:r>
        <w:rPr>
          <w:rFonts w:hint="eastAsia" w:ascii="宋体" w:hAnsi="宋体" w:eastAsia="宋体" w:cs="宋体"/>
          <w:sz w:val="21"/>
          <w:szCs w:val="21"/>
        </w:rPr>
        <w:t>≥</w:t>
      </w:r>
      <w:r>
        <w:rPr>
          <w:rFonts w:hint="default" w:ascii="Times New Roman" w:hAnsi="Times New Roman" w:cs="Times New Roman"/>
          <w:sz w:val="21"/>
          <w:szCs w:val="21"/>
        </w:rPr>
        <w:t>4 </w:t>
      </w:r>
      <w:r>
        <w:rPr>
          <w:rFonts w:hint="eastAsia" w:ascii="宋体" w:hAnsi="宋体" w:eastAsia="宋体" w:cs="宋体"/>
          <w:sz w:val="21"/>
          <w:szCs w:val="21"/>
        </w:rPr>
        <w:t>字节的时间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地址码：为变送器的地址，在通讯网络中是唯一的（出厂默认0x01）。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功能码：主机所发指令功能指示，本变送器只用到功能码0x03（读取寄存器数据）。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数据区：数据区是具体通讯数据，注意16bits数据高字节在前！</w:t>
      </w: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default" w:ascii="Times New Roman" w:hAnsi="Times New Roman" w:cs="Times New Roman"/>
          <w:sz w:val="21"/>
          <w:szCs w:val="21"/>
        </w:rPr>
        <w:t>CRC</w:t>
      </w:r>
      <w:r>
        <w:rPr>
          <w:rFonts w:hint="eastAsia" w:ascii="宋体" w:hAnsi="宋体" w:eastAsia="宋体" w:cs="宋体"/>
          <w:sz w:val="21"/>
          <w:szCs w:val="21"/>
        </w:rPr>
        <w:t>码：二字节的校验码。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主机问询帧结构：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1080"/>
        <w:gridCol w:w="1694"/>
        <w:gridCol w:w="1274"/>
        <w:gridCol w:w="1604"/>
        <w:gridCol w:w="16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寄存器起始地址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寄存器长度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校验码低位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校验码高位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从机应答帧结构：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9"/>
        <w:gridCol w:w="1089"/>
        <w:gridCol w:w="1267"/>
        <w:gridCol w:w="1133"/>
        <w:gridCol w:w="1253"/>
        <w:gridCol w:w="1193"/>
        <w:gridCol w:w="12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地址码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功能码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有效字节数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数据一区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第二数据区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N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数据区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校验码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1字节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2字节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rPr>
          <w:rStyle w:val="7"/>
          <w:rFonts w:hint="eastAsia" w:ascii="宋体" w:hAnsi="宋体" w:eastAsia="宋体" w:cs="宋体"/>
          <w:b/>
          <w:sz w:val="28"/>
          <w:szCs w:val="28"/>
        </w:rPr>
        <w:t>4.3寄存器地址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7"/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715000" cy="5715000"/>
            <wp:effectExtent l="0" t="0" r="0" b="0"/>
            <wp:docPr id="4" name="图片 4" descr="QQ截图20200410150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20041015064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"/>
          <w:rFonts w:hint="eastAsia" w:ascii="宋体" w:hAnsi="宋体" w:eastAsia="宋体" w:cs="宋体"/>
          <w:sz w:val="28"/>
          <w:szCs w:val="28"/>
        </w:rPr>
        <w:t>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SO2设备 （其他寄存器相同）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1710"/>
        <w:gridCol w:w="1710"/>
        <w:gridCol w:w="1245"/>
        <w:gridCol w:w="23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寄存器地址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PLC或组态地址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内容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操作</w:t>
            </w:r>
          </w:p>
        </w:tc>
        <w:tc>
          <w:tcPr>
            <w:tcW w:w="2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范围及定义说明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0000 H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40001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SO2浓度值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只读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20ppm量程变送器扩大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倍值上传，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2000ppm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变送器实际值上传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0002 H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40003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SO2温湿度一体设备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1710"/>
        <w:gridCol w:w="1710"/>
        <w:gridCol w:w="1245"/>
        <w:gridCol w:w="23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寄存器地址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PLC或组态地址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内容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操作</w:t>
            </w:r>
          </w:p>
        </w:tc>
        <w:tc>
          <w:tcPr>
            <w:tcW w:w="2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范围及定义说明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0000 H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湿度值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只读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0~1000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（扩大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倍后的数值）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0001 H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温度值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只读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-400~800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（扩大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倍后的数值）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0002 H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SO2浓度值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只读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20ppm量程变送器扩大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倍值上传，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2000ppm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变送器实际值上传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0032 H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40051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温度校准值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读写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扩大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倍后写入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0035 H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40054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湿度校准值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读写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扩大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倍后写入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0038 H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40057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SO2气校准值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读写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量程为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20ppm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时扩大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倍写入，量程为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2000ppm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时实际值写入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07D0 H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42001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设备地址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读写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1~255（出厂默认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07D1H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42002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设备波特率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读写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0代表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2400  1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代表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4800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2代表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9600  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E3CD1"/>
    <w:rsid w:val="7FD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2020-04-10T07:09:00Z</dcterms:created>
  <dc:creator>321</dc:creator>
  <cp:lastModifiedBy>321</cp:lastModifiedBy>
  <dcterms:modified xsi:type="dcterms:W3CDTF">2020-04-10T07:09:43Z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