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LB-Q102HB便携式氰化物测定仪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82140" cy="2233930"/>
            <wp:effectExtent l="0" t="0" r="762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  <w:t>简介: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水质氰化物测定仪基于权威认证方法——HJ484-2009《方法3 异烟酸-巴比妥酸分光光度法》标准研发设计，通过进口冷光源、窄带干涉技术，以分光光度法检测样品在特定光源波长下的吸光度，再经过微电脑自动处理数据后，直接显示出样品氰化物浓度值，以单位mg/L表示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  <w:t>特点：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1、检测范围广：可拓展数十种检测参数，根据需求定制。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2、灵敏度高：最小显示数值可达0.001级。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3、光源优势：采用进口冷光源，光学性能佳，无需预热，寿命长达10万小时。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4、操作智能：智能操作程序，引导用户轻松完成操作。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5、测试方法多样化：可选择标准测量或连续测量模式，在快速性和准确性间自由选择。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6、使用成本低：耗材价格低、用量少。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7、操作安全：无毒的配套试剂设计，可确保人员的使用安全。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8、大屏液晶屏显示，数据直读，操作简单省时。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  <w:t>技术参数:</w:t>
      </w:r>
    </w:p>
    <w:tbl>
      <w:tblPr>
        <w:tblStyle w:val="4"/>
        <w:tblpPr w:leftFromText="180" w:rightFromText="180" w:vertAnchor="text" w:horzAnchor="page" w:tblpX="2011" w:tblpY="806"/>
        <w:tblOverlap w:val="never"/>
        <w:tblW w:w="73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5442"/>
        <w:gridCol w:w="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16" w:hRule="atLeast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测量参数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氰化物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测定范围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0-1mg/L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检测下限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0.004mg/L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消解环境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无需消解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测定时间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15~30分钟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测定误差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≤± 5％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重复性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≤±5%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光学稳定性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≤±0.001A/20分钟（10万小时寿命）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比色方式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比色管（消解比色一体管）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</w:trPr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批处理量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数据处理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4000条记录、96条曲线（支持用户自定义标定）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传输方式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USB数据线、局域网、蓝牙传输等（选配）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打印机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便携式热敏型打印机（选配）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操作界面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中文/英文（可选）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供电方式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5000mAh，5V可充电电池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功率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0.3W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主机尺寸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240mm*95mm*80mm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仪器重量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主机：0.5kg；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环境温度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5~40℃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3E3E3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环境湿度</w:t>
            </w:r>
          </w:p>
        </w:tc>
        <w:tc>
          <w:tcPr>
            <w:tcW w:w="54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EEEEEE"/>
            <w:noWrap/>
            <w:tcMar>
              <w:top w:w="105" w:type="dxa"/>
              <w:left w:w="210" w:type="dxa"/>
              <w:bottom w:w="105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≤85%无冷凝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EEEEEE"/>
            <w:noWrap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产品负责人：赵丽</w:t>
    </w:r>
    <w:r>
      <w:rPr>
        <w:rFonts w:hint="eastAsia"/>
        <w:lang w:val="en-US" w:eastAsia="zh-CN"/>
      </w:rPr>
      <w:t xml:space="preserve">      TEL：15589812373 （同微信）       QQ：971506394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5268595" cy="745490"/>
          <wp:effectExtent l="0" t="0" r="4445" b="1270"/>
          <wp:docPr id="2" name="图片 2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4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2503"/>
    <w:rsid w:val="572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2020-04-14T05:26:00Z</dcterms:created>
  <dc:creator>Administrator</dc:creator>
  <cp:lastModifiedBy>Administrator</cp:lastModifiedBy>
  <dcterms:modified xsi:type="dcterms:W3CDTF">2020-04-14T05:30:16Z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