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drawing>
          <wp:inline distT="0" distB="0" distL="114300" distR="114300">
            <wp:extent cx="5715000" cy="5715000"/>
            <wp:effectExtent l="0" t="0" r="0" b="0"/>
            <wp:docPr id="2" name="图片 1" descr="QQ截图20200406142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406142954.jpg"/>
                    <pic:cNvPicPr>
                      <a:picLocks noChangeAspect="1"/>
                    </pic:cNvPicPr>
                  </pic:nvPicPr>
                  <pic:blipFill>
                    <a:blip r:embed="rId4"/>
                    <a:stretch>
                      <a:fillRect/>
                    </a:stretch>
                  </pic:blipFill>
                  <pic:spPr>
                    <a:xfrm>
                      <a:off x="0" y="0"/>
                      <a:ext cx="5715000" cy="57150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1. 产品介绍</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1.1 产品概述</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该变送器属于工厂用防爆温湿度变送器，本安型防爆，现场搭配二进二出4-20mA隔离型安全栅使用可实现本质安全回路。适用于除易产生瓦斯的煤矿外其他爆炸性气体环境以及可燃性气体粉尘环境，防爆标志：Ex ib IIB T6 Gb/Ex ibD A21 IP65 T80℃。探头多种类型可选。采用标准工业接口4~20mA模拟量信号输出，可接入现场数显表、 PLC、 变频器、 工控主机等设备。 安全可靠， 外观美观， 安装方便。</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1.2 功能特点</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采用瑞士进口的测量单元，测量精准。采用专用的模拟量电路，使用范围宽，规格齐全，安装方便。可同时适用于四线制与三线制接法。</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1.3 主要技术指标</w:t>
      </w:r>
    </w:p>
    <w:tbl>
      <w:tblPr>
        <w:tblW w:w="10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90"/>
        <w:gridCol w:w="1980"/>
        <w:gridCol w:w="4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77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直流供电（默认）</w:t>
            </w:r>
          </w:p>
        </w:tc>
        <w:tc>
          <w:tcPr>
            <w:tcW w:w="5340" w:type="dxa"/>
            <w:gridSpan w:val="2"/>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24V DC（22V~26V）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7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防爆标志</w:t>
            </w:r>
          </w:p>
        </w:tc>
        <w:tc>
          <w:tcPr>
            <w:tcW w:w="5340" w:type="dxa"/>
            <w:gridSpan w:val="2"/>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Ex ib IIB T6 Gb/Ex ibD A21 IP65 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7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最大功耗</w:t>
            </w:r>
          </w:p>
        </w:tc>
        <w:tc>
          <w:tcPr>
            <w:tcW w:w="5340" w:type="dxa"/>
            <w:gridSpan w:val="2"/>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1.2W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7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精度</w:t>
            </w:r>
            <w:r>
              <w:rPr>
                <w:rFonts w:hint="default" w:ascii="sans-serif" w:hAnsi="sans-serif" w:eastAsia="sans-serif" w:cs="sans-serif"/>
                <w:i w:val="0"/>
                <w:caps w:val="0"/>
                <w:color w:val="000000"/>
                <w:spacing w:val="0"/>
                <w:kern w:val="0"/>
                <w:sz w:val="24"/>
                <w:szCs w:val="24"/>
                <w:bdr w:val="none" w:color="auto" w:sz="0" w:space="0"/>
                <w:lang w:val="en-US" w:eastAsia="zh-CN" w:bidi="ar"/>
              </w:rPr>
              <w:br w:type="textWrapping"/>
            </w:r>
            <w:r>
              <w:rPr>
                <w:rFonts w:hint="default" w:ascii="sans-serif" w:hAnsi="sans-serif" w:eastAsia="sans-serif" w:cs="sans-serif"/>
                <w:i w:val="0"/>
                <w:caps w:val="0"/>
                <w:color w:val="000000"/>
                <w:spacing w:val="0"/>
                <w:kern w:val="0"/>
                <w:sz w:val="24"/>
                <w:szCs w:val="24"/>
                <w:bdr w:val="none" w:color="auto" w:sz="0" w:space="0"/>
                <w:lang w:val="en-US" w:eastAsia="zh-CN" w:bidi="ar"/>
              </w:rPr>
              <w:t>（默认）</w:t>
            </w:r>
          </w:p>
        </w:tc>
        <w:tc>
          <w:tcPr>
            <w:tcW w:w="153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湿度</w:t>
            </w:r>
          </w:p>
        </w:tc>
        <w:tc>
          <w:tcPr>
            <w:tcW w:w="381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±3%RH(5%RH~95%RH,25℃)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7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153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温度</w:t>
            </w:r>
          </w:p>
        </w:tc>
        <w:tc>
          <w:tcPr>
            <w:tcW w:w="381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±0.5℃（25℃）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7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变送器电路工作温湿度</w:t>
            </w:r>
          </w:p>
        </w:tc>
        <w:tc>
          <w:tcPr>
            <w:tcW w:w="5340" w:type="dxa"/>
            <w:gridSpan w:val="2"/>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-40℃~+60℃，0%RH~80%RH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7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探头工作温度</w:t>
            </w:r>
          </w:p>
        </w:tc>
        <w:tc>
          <w:tcPr>
            <w:tcW w:w="5340" w:type="dxa"/>
            <w:gridSpan w:val="2"/>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-40℃~+120℃，默认-40℃~+80℃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7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探头工作湿度</w:t>
            </w:r>
          </w:p>
        </w:tc>
        <w:tc>
          <w:tcPr>
            <w:tcW w:w="5340" w:type="dxa"/>
            <w:gridSpan w:val="2"/>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0%RH-100%RH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7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长期稳定性</w:t>
            </w:r>
          </w:p>
        </w:tc>
        <w:tc>
          <w:tcPr>
            <w:tcW w:w="153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湿度</w:t>
            </w:r>
          </w:p>
        </w:tc>
        <w:tc>
          <w:tcPr>
            <w:tcW w:w="381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≤1%RH/y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7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153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温度</w:t>
            </w:r>
          </w:p>
        </w:tc>
        <w:tc>
          <w:tcPr>
            <w:tcW w:w="381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≤0.1℃/y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7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响应时间</w:t>
            </w:r>
          </w:p>
        </w:tc>
        <w:tc>
          <w:tcPr>
            <w:tcW w:w="153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湿度</w:t>
            </w:r>
          </w:p>
        </w:tc>
        <w:tc>
          <w:tcPr>
            <w:tcW w:w="381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≤8s(1m/s风速)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7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153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温度</w:t>
            </w:r>
          </w:p>
        </w:tc>
        <w:tc>
          <w:tcPr>
            <w:tcW w:w="381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≤25s(1m/s风速)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7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输出信号</w:t>
            </w:r>
          </w:p>
        </w:tc>
        <w:tc>
          <w:tcPr>
            <w:tcW w:w="153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电流输出</w:t>
            </w:r>
          </w:p>
        </w:tc>
        <w:tc>
          <w:tcPr>
            <w:tcW w:w="381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4~20mA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7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负载能力</w:t>
            </w:r>
          </w:p>
        </w:tc>
        <w:tc>
          <w:tcPr>
            <w:tcW w:w="153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电流输出</w:t>
            </w:r>
          </w:p>
        </w:tc>
        <w:tc>
          <w:tcPr>
            <w:tcW w:w="381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≤600Ω</w:t>
            </w:r>
          </w:p>
        </w:tc>
      </w:tr>
    </w:tbl>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2. 产品内部选型</w:t>
      </w:r>
    </w:p>
    <w:tbl>
      <w:tblPr>
        <w:tblW w:w="9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6"/>
        <w:gridCol w:w="869"/>
        <w:gridCol w:w="1170"/>
        <w:gridCol w:w="1020"/>
        <w:gridCol w:w="1053"/>
        <w:gridCol w:w="1153"/>
        <w:gridCol w:w="3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RS-</w:t>
            </w:r>
          </w:p>
        </w:tc>
        <w:tc>
          <w:tcPr>
            <w:tcW w:w="4725" w:type="dxa"/>
            <w:gridSpan w:val="5"/>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30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公司代号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78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WS-</w:t>
            </w:r>
          </w:p>
        </w:tc>
        <w:tc>
          <w:tcPr>
            <w:tcW w:w="3945" w:type="dxa"/>
            <w:gridSpan w:val="4"/>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30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温湿度变送、传感器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78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10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I20-</w:t>
            </w:r>
          </w:p>
        </w:tc>
        <w:tc>
          <w:tcPr>
            <w:tcW w:w="2895" w:type="dxa"/>
            <w:gridSpan w:val="3"/>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30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4~20mA电流输出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78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10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1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2-</w:t>
            </w:r>
          </w:p>
        </w:tc>
        <w:tc>
          <w:tcPr>
            <w:tcW w:w="1980" w:type="dxa"/>
            <w:gridSpan w:val="2"/>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30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壁挂王字壳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78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10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1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5-</w:t>
            </w:r>
          </w:p>
        </w:tc>
        <w:tc>
          <w:tcPr>
            <w:tcW w:w="103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30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外延精装探头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78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10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1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6-</w:t>
            </w:r>
          </w:p>
        </w:tc>
        <w:tc>
          <w:tcPr>
            <w:tcW w:w="103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30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外延防水探头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78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10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1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7-</w:t>
            </w:r>
          </w:p>
        </w:tc>
        <w:tc>
          <w:tcPr>
            <w:tcW w:w="103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30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外延高灵敏度探头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78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10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1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8-</w:t>
            </w:r>
          </w:p>
        </w:tc>
        <w:tc>
          <w:tcPr>
            <w:tcW w:w="103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30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外延普通探头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78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10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1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9-</w:t>
            </w:r>
          </w:p>
        </w:tc>
        <w:tc>
          <w:tcPr>
            <w:tcW w:w="103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30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外延金属防水探头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78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10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1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A-</w:t>
            </w:r>
          </w:p>
        </w:tc>
        <w:tc>
          <w:tcPr>
            <w:tcW w:w="103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30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外延四分管螺纹探头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78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10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1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B-</w:t>
            </w:r>
          </w:p>
        </w:tc>
        <w:tc>
          <w:tcPr>
            <w:tcW w:w="103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30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外延宽温探头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78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1050"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1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9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p>
        </w:tc>
        <w:tc>
          <w:tcPr>
            <w:tcW w:w="103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-Ex</w:t>
            </w:r>
          </w:p>
        </w:tc>
        <w:tc>
          <w:tcPr>
            <w:tcW w:w="3045" w:type="dxa"/>
            <w:tcBorders>
              <w:top w:val="single" w:color="999999" w:sz="6" w:space="0"/>
              <w:left w:val="single" w:color="999999" w:sz="6" w:space="0"/>
              <w:bottom w:val="single" w:color="999999" w:sz="6" w:space="0"/>
              <w:right w:val="single" w:color="999999"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240" w:afterAutospacing="0" w:line="480" w:lineRule="atLeast"/>
              <w:ind w:left="0" w:right="0" w:firstLine="0"/>
              <w:jc w:val="center"/>
              <w:rPr>
                <w:rFonts w:hint="default" w:ascii="sans-serif" w:hAnsi="sans-serif" w:eastAsia="sans-serif" w:cs="sans-serif"/>
                <w:i w:val="0"/>
                <w:caps w:val="0"/>
                <w:color w:val="828B9F"/>
                <w:spacing w:val="0"/>
                <w:sz w:val="24"/>
                <w:szCs w:val="24"/>
              </w:rPr>
            </w:pPr>
            <w:r>
              <w:rPr>
                <w:rFonts w:hint="default" w:ascii="sans-serif" w:hAnsi="sans-serif" w:eastAsia="sans-serif" w:cs="sans-serif"/>
                <w:i w:val="0"/>
                <w:caps w:val="0"/>
                <w:color w:val="000000"/>
                <w:spacing w:val="0"/>
                <w:kern w:val="0"/>
                <w:sz w:val="24"/>
                <w:szCs w:val="24"/>
                <w:bdr w:val="none" w:color="auto" w:sz="0" w:space="0"/>
                <w:lang w:val="en-US" w:eastAsia="zh-CN" w:bidi="ar"/>
              </w:rPr>
              <w:t>防爆</w:t>
            </w:r>
          </w:p>
        </w:tc>
      </w:tr>
    </w:tbl>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3. 设备安装说明</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3.1 设备安装前检查</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设备清单：</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温湿度变送器设备1台</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合格证、保修卡、校准报告等</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膨胀塞2个、自攻螺丝2个</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3.2安装步骤</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drawing>
          <wp:inline distT="0" distB="0" distL="114300" distR="114300">
            <wp:extent cx="5715000" cy="5715000"/>
            <wp:effectExtent l="0" t="0" r="0" b="0"/>
            <wp:docPr id="1" name="图片 2" descr="QQ截图20200406143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200406143851.jpg"/>
                    <pic:cNvPicPr>
                      <a:picLocks noChangeAspect="1"/>
                    </pic:cNvPicPr>
                  </pic:nvPicPr>
                  <pic:blipFill>
                    <a:blip r:embed="rId5"/>
                    <a:stretch>
                      <a:fillRect/>
                    </a:stretch>
                  </pic:blipFill>
                  <pic:spPr>
                    <a:xfrm>
                      <a:off x="0" y="0"/>
                      <a:ext cx="5715000" cy="57150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3.3 接线</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8- 外延普通探头 9- 外延金属防水探头 A- 外延四分管螺纹探头 B- 外延宽温探头 -Ex 防爆</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3.3.1: 电源接线</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标准直流24V供电。</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3.3.2: 输出接口接线</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设备标配是具有2路独立的模拟量输出。同时适应三线制与四线制。</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3.4具体接线</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drawing>
          <wp:inline distT="0" distB="0" distL="114300" distR="114300">
            <wp:extent cx="5715000" cy="5715000"/>
            <wp:effectExtent l="0" t="0" r="0" b="0"/>
            <wp:docPr id="3" name="图片 3" descr="QQ截图20200406145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200406145806.jpg"/>
                    <pic:cNvPicPr>
                      <a:picLocks noChangeAspect="1"/>
                    </pic:cNvPicPr>
                  </pic:nvPicPr>
                  <pic:blipFill>
                    <a:blip r:embed="rId6"/>
                    <a:stretch>
                      <a:fillRect/>
                    </a:stretch>
                  </pic:blipFill>
                  <pic:spPr>
                    <a:xfrm>
                      <a:off x="0" y="0"/>
                      <a:ext cx="5715000" cy="57150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4. 计算方法</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例如量程-40~+80摄氏度，4~20mA输出，当输出信号为12mA时，计算当前温度值。此温度量程的跨度为120度，用16mA电流信号来表达，120度/16mA=7.5度/mA，即电流1mA代表温度变化7.5度.测量值12mA-4mA=8mA.8mA*7.5度/mA=60度。60+（-40）=20度，当前温度为20度。</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5. 常见问题及解决办法</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无输出或输出错误</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可能的原因：</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1)量程对应错误导致PLC计算错误，量程请查阅第一部分的技术指标。</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2)接线方式不对或者接线顺序错误。</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3)供电电压不对（建议使用标准24V直流电压供电）。</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4)变送器与采集器之间距离过长，造成信号紊乱。</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5) PLC采集口损坏。</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6)设备损坏。</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5715000" cy="5715000"/>
            <wp:effectExtent l="0" t="0" r="0" b="0"/>
            <wp:docPr id="4" name="图片 4" descr="QQ截图20200406142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200406142905.jpg"/>
                    <pic:cNvPicPr>
                      <a:picLocks noChangeAspect="1"/>
                    </pic:cNvPicPr>
                  </pic:nvPicPr>
                  <pic:blipFill>
                    <a:blip r:embed="rId7"/>
                    <a:stretch>
                      <a:fillRect/>
                    </a:stretch>
                  </pic:blipFill>
                  <pic:spPr>
                    <a:xfrm>
                      <a:off x="0" y="0"/>
                      <a:ext cx="5715000" cy="5715000"/>
                    </a:xfrm>
                    <a:prstGeom prst="rect">
                      <a:avLst/>
                    </a:prstGeom>
                    <a:noFill/>
                    <a:ln w="9525">
                      <a:noFill/>
                    </a:ln>
                  </pic:spPr>
                </pic:pic>
              </a:graphicData>
            </a:graphic>
          </wp:inline>
        </w:drawing>
      </w:r>
      <w:r>
        <w:rPr>
          <w:rFonts w:hint="default" w:ascii="sans-serif" w:hAnsi="sans-serif" w:eastAsia="sans-serif" w:cs="sans-serif"/>
          <w:i w:val="0"/>
          <w:caps w:val="0"/>
          <w:color w:val="000000"/>
          <w:spacing w:val="0"/>
          <w:sz w:val="24"/>
          <w:szCs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051AB"/>
    <w:rsid w:val="319867C2"/>
    <w:rsid w:val="3FD909CF"/>
    <w:rsid w:val="701F48EC"/>
    <w:rsid w:val="72A3333D"/>
    <w:rsid w:val="788770F2"/>
    <w:rsid w:val="7AB53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111</dc:creator>
  <cp:lastModifiedBy>111</cp:lastModifiedBy>
  <dcterms:modified xsi:type="dcterms:W3CDTF">2020-04-07T05:13:26Z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