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lang w:val="en-US" w:eastAsia="zh-CN"/>
        </w:rPr>
        <w:t>LB-KX</w:t>
      </w:r>
      <w:r>
        <w:rPr>
          <w:rFonts w:hint="eastAsia"/>
          <w:sz w:val="44"/>
          <w:szCs w:val="44"/>
        </w:rPr>
        <w:t>口罩合成血液穿透测试仪</w:t>
      </w:r>
    </w:p>
    <w:bookmarkEnd w:id="0"/>
    <w:p>
      <w:pPr>
        <w:rPr>
          <w:rFonts w:hint="eastAsia"/>
          <w:sz w:val="44"/>
          <w:szCs w:val="44"/>
        </w:rPr>
      </w:pPr>
    </w:p>
    <w:p>
      <w:pPr>
        <w:rPr>
          <w:rFonts w:hint="eastAsia"/>
          <w:sz w:val="44"/>
          <w:szCs w:val="44"/>
        </w:rPr>
      </w:pPr>
      <w:r>
        <w:rPr>
          <w:rFonts w:hint="eastAsia" w:eastAsia="宋体"/>
          <w:sz w:val="32"/>
          <w:szCs w:val="32"/>
          <w:lang w:eastAsia="zh-CN"/>
        </w:rPr>
        <w:drawing>
          <wp:inline distT="0" distB="0" distL="114300" distR="114300">
            <wp:extent cx="4915535" cy="2212975"/>
            <wp:effectExtent l="0" t="0" r="6985" b="12065"/>
            <wp:docPr id="1" name="图片 1" descr="湘喜仪器合成血液测试仪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湘喜仪器合成血液测试仪 副本"/>
                    <pic:cNvPicPr>
                      <a:picLocks noChangeAspect="1"/>
                    </pic:cNvPicPr>
                  </pic:nvPicPr>
                  <pic:blipFill>
                    <a:blip r:embed="rId6"/>
                    <a:srcRect t="20078" r="1619" b="16664"/>
                    <a:stretch>
                      <a:fillRect/>
                    </a:stretch>
                  </pic:blipFill>
                  <pic:spPr>
                    <a:xfrm>
                      <a:off x="0" y="0"/>
                      <a:ext cx="4915535" cy="2212975"/>
                    </a:xfrm>
                    <a:prstGeom prst="rect">
                      <a:avLst/>
                    </a:prstGeom>
                    <a:noFill/>
                    <a:ln>
                      <a:noFill/>
                    </a:ln>
                  </pic:spPr>
                </pic:pic>
              </a:graphicData>
            </a:graphic>
          </wp:inline>
        </w:drawing>
      </w:r>
    </w:p>
    <w:p>
      <w:pPr>
        <w:rPr>
          <w:rFonts w:hint="eastAsia"/>
          <w:sz w:val="44"/>
          <w:szCs w:val="44"/>
        </w:rPr>
      </w:pPr>
    </w:p>
    <w:p>
      <w:pPr>
        <w:spacing w:line="500" w:lineRule="exact"/>
        <w:rPr>
          <w:rFonts w:hint="eastAsia"/>
          <w:b/>
          <w:sz w:val="28"/>
          <w:szCs w:val="28"/>
        </w:rPr>
      </w:pPr>
      <w:r>
        <w:rPr>
          <w:rFonts w:hint="eastAsia"/>
          <w:b/>
          <w:sz w:val="28"/>
          <w:szCs w:val="28"/>
        </w:rPr>
        <w:t>1概述</w:t>
      </w:r>
    </w:p>
    <w:p>
      <w:pPr>
        <w:spacing w:line="500" w:lineRule="exact"/>
        <w:ind w:firstLine="480" w:firstLineChars="200"/>
        <w:rPr>
          <w:rFonts w:hint="eastAsia"/>
          <w:sz w:val="24"/>
          <w:szCs w:val="22"/>
        </w:rPr>
      </w:pPr>
      <w:r>
        <w:rPr>
          <w:rFonts w:hint="eastAsia"/>
          <w:sz w:val="24"/>
          <w:szCs w:val="22"/>
        </w:rPr>
        <w:t>口罩合成血液穿透测试仪用于合成血液等液源性液体喷射穿透性能的测定，以评估其安全防护性能。适用于医用口罩合成血喷溅穿透性能的测定。广泛地应用于医药检验部门、安全检测部门和科研单位实验之用</w:t>
      </w:r>
    </w:p>
    <w:p>
      <w:pPr>
        <w:spacing w:line="420" w:lineRule="exact"/>
        <w:rPr>
          <w:rFonts w:hint="eastAsia" w:ascii="宋体" w:hAnsi="宋体"/>
          <w:color w:val="0000FF"/>
          <w:sz w:val="28"/>
          <w:szCs w:val="28"/>
        </w:rPr>
      </w:pPr>
      <w:r>
        <w:rPr>
          <w:rFonts w:hint="eastAsia" w:ascii="宋体" w:hAnsi="宋体"/>
          <w:color w:val="0000FF"/>
          <w:sz w:val="28"/>
          <w:szCs w:val="28"/>
        </w:rPr>
        <w:t>标准：</w:t>
      </w:r>
    </w:p>
    <w:p>
      <w:pPr>
        <w:spacing w:line="500" w:lineRule="exact"/>
        <w:rPr>
          <w:rFonts w:hint="eastAsia"/>
          <w:sz w:val="24"/>
          <w:szCs w:val="22"/>
        </w:rPr>
      </w:pPr>
      <w:r>
        <w:rPr>
          <w:rFonts w:hint="eastAsia"/>
          <w:sz w:val="24"/>
          <w:szCs w:val="22"/>
        </w:rPr>
        <w:t>YY 0469-2011：医用外科口罩</w:t>
      </w:r>
    </w:p>
    <w:p>
      <w:pPr>
        <w:spacing w:line="500" w:lineRule="exact"/>
        <w:rPr>
          <w:rFonts w:hint="eastAsia"/>
          <w:sz w:val="24"/>
          <w:szCs w:val="22"/>
        </w:rPr>
      </w:pPr>
      <w:r>
        <w:rPr>
          <w:rFonts w:hint="eastAsia"/>
          <w:sz w:val="24"/>
          <w:szCs w:val="22"/>
        </w:rPr>
        <w:t>GB19083-2010：医用防护口罩技术要求；</w:t>
      </w:r>
    </w:p>
    <w:p>
      <w:pPr>
        <w:spacing w:line="500" w:lineRule="exact"/>
        <w:rPr>
          <w:rFonts w:hint="eastAsia"/>
          <w:sz w:val="24"/>
          <w:szCs w:val="22"/>
        </w:rPr>
      </w:pPr>
      <w:r>
        <w:rPr>
          <w:rFonts w:hint="eastAsia"/>
          <w:sz w:val="24"/>
          <w:szCs w:val="22"/>
        </w:rPr>
        <w:t>YY/T0691-2008：传染性病原体防护装备医用面罩抗合成血穿透性试验方法（固定体积，水平喷射）；</w:t>
      </w:r>
    </w:p>
    <w:p>
      <w:pPr>
        <w:tabs>
          <w:tab w:val="center" w:pos="4153"/>
        </w:tabs>
        <w:rPr>
          <w:rFonts w:ascii="宋体" w:hAnsi="宋体"/>
          <w:color w:val="0000FF"/>
          <w:sz w:val="28"/>
          <w:szCs w:val="28"/>
        </w:rPr>
      </w:pPr>
      <w:r>
        <w:rPr>
          <w:rFonts w:hint="eastAsia" w:ascii="宋体" w:hAnsi="宋体"/>
          <w:color w:val="0000FF"/>
          <w:sz w:val="28"/>
          <w:szCs w:val="28"/>
        </w:rPr>
        <w:t>技术参数：</w:t>
      </w:r>
      <w:r>
        <w:rPr>
          <w:rFonts w:ascii="宋体" w:hAnsi="宋体"/>
          <w:color w:val="0000FF"/>
          <w:sz w:val="28"/>
          <w:szCs w:val="28"/>
        </w:rPr>
        <w:tab/>
      </w:r>
    </w:p>
    <w:p>
      <w:pPr>
        <w:rPr>
          <w:rFonts w:hint="eastAsia"/>
          <w:b/>
          <w:sz w:val="24"/>
        </w:rPr>
      </w:pPr>
      <w:r>
        <w:rPr>
          <w:rFonts w:hint="eastAsia"/>
          <w:b/>
          <w:sz w:val="24"/>
        </w:rPr>
        <w:t>2 主要技术特性</w:t>
      </w:r>
    </w:p>
    <w:p>
      <w:pPr>
        <w:spacing w:line="500" w:lineRule="exact"/>
        <w:rPr>
          <w:rFonts w:hint="eastAsia"/>
          <w:sz w:val="24"/>
          <w:szCs w:val="22"/>
        </w:rPr>
      </w:pPr>
      <w:r>
        <w:rPr>
          <w:rFonts w:hint="eastAsia"/>
          <w:sz w:val="24"/>
          <w:szCs w:val="22"/>
        </w:rPr>
        <w:t>2.1 主要技术参数</w:t>
      </w:r>
    </w:p>
    <w:p>
      <w:pPr>
        <w:spacing w:line="500" w:lineRule="exact"/>
        <w:ind w:firstLine="480" w:firstLineChars="200"/>
        <w:rPr>
          <w:rFonts w:hint="eastAsia"/>
          <w:sz w:val="24"/>
          <w:szCs w:val="22"/>
        </w:rPr>
      </w:pPr>
      <w:r>
        <w:rPr>
          <w:rFonts w:hint="eastAsia"/>
          <w:sz w:val="24"/>
          <w:szCs w:val="22"/>
        </w:rPr>
        <w:t>试验环境：温度 (21±5)℃;相对湿度 (85±10)%</w:t>
      </w:r>
    </w:p>
    <w:p>
      <w:pPr>
        <w:spacing w:line="500" w:lineRule="exact"/>
        <w:ind w:firstLine="480" w:firstLineChars="200"/>
        <w:rPr>
          <w:rFonts w:hint="eastAsia"/>
          <w:sz w:val="24"/>
          <w:szCs w:val="22"/>
        </w:rPr>
      </w:pPr>
      <w:r>
        <w:rPr>
          <w:rFonts w:hint="eastAsia"/>
          <w:sz w:val="24"/>
          <w:szCs w:val="22"/>
        </w:rPr>
        <w:t>喷射距离： (300±10)mm</w:t>
      </w:r>
    </w:p>
    <w:p>
      <w:pPr>
        <w:spacing w:line="500" w:lineRule="exact"/>
        <w:ind w:firstLine="480" w:firstLineChars="200"/>
        <w:rPr>
          <w:rFonts w:hint="eastAsia"/>
          <w:sz w:val="24"/>
          <w:szCs w:val="22"/>
        </w:rPr>
      </w:pPr>
      <w:r>
        <w:rPr>
          <w:rFonts w:hint="eastAsia"/>
          <w:sz w:val="24"/>
          <w:szCs w:val="22"/>
        </w:rPr>
        <w:t>喷口直径： Φ0.84mm，长12.7mm</w:t>
      </w:r>
    </w:p>
    <w:p>
      <w:pPr>
        <w:spacing w:line="500" w:lineRule="exact"/>
        <w:ind w:firstLine="480" w:firstLineChars="200"/>
        <w:rPr>
          <w:rFonts w:hint="eastAsia"/>
          <w:sz w:val="24"/>
          <w:szCs w:val="22"/>
        </w:rPr>
      </w:pPr>
      <w:r>
        <w:rPr>
          <w:rFonts w:hint="eastAsia"/>
          <w:sz w:val="24"/>
          <w:szCs w:val="22"/>
        </w:rPr>
        <w:t>液体喷射速度： 450cm/s;550 cm/s;635 cm/s</w:t>
      </w:r>
    </w:p>
    <w:p>
      <w:pPr>
        <w:spacing w:line="500" w:lineRule="exact"/>
        <w:ind w:firstLine="480" w:firstLineChars="200"/>
        <w:rPr>
          <w:rFonts w:hint="eastAsia"/>
          <w:sz w:val="24"/>
          <w:szCs w:val="22"/>
        </w:rPr>
      </w:pPr>
      <w:r>
        <w:rPr>
          <w:rFonts w:hint="eastAsia"/>
          <w:sz w:val="24"/>
          <w:szCs w:val="22"/>
        </w:rPr>
        <w:t>喷向压力：标准10.7kpa 16kpa 21.3kpa /可调</w:t>
      </w:r>
    </w:p>
    <w:p>
      <w:pPr>
        <w:spacing w:line="500" w:lineRule="exact"/>
        <w:ind w:firstLine="480" w:firstLineChars="200"/>
        <w:rPr>
          <w:rFonts w:hint="eastAsia"/>
          <w:sz w:val="24"/>
          <w:szCs w:val="22"/>
        </w:rPr>
      </w:pPr>
      <w:r>
        <w:rPr>
          <w:rFonts w:hint="eastAsia"/>
          <w:sz w:val="24"/>
          <w:szCs w:val="22"/>
        </w:rPr>
        <w:t>电源： AC（110~240）V 50Hz</w:t>
      </w:r>
    </w:p>
    <w:p>
      <w:pPr>
        <w:ind w:firstLine="420" w:firstLineChars="200"/>
        <w:rPr>
          <w:rFonts w:hint="eastAsia"/>
        </w:rPr>
      </w:pPr>
    </w:p>
    <w:p>
      <w:pPr>
        <w:rPr>
          <w:rFonts w:hint="eastAsia"/>
          <w:b/>
          <w:sz w:val="24"/>
        </w:rPr>
      </w:pPr>
      <w:r>
        <w:rPr>
          <w:rFonts w:hint="eastAsia"/>
          <w:b/>
          <w:sz w:val="24"/>
        </w:rPr>
        <w:t>2.2 仪器正常工作的环境条件</w:t>
      </w:r>
    </w:p>
    <w:p>
      <w:pPr>
        <w:spacing w:line="500" w:lineRule="exact"/>
        <w:rPr>
          <w:rFonts w:hint="eastAsia"/>
          <w:sz w:val="24"/>
        </w:rPr>
      </w:pPr>
      <w:r>
        <w:rPr>
          <w:rFonts w:hint="eastAsia"/>
          <w:sz w:val="24"/>
        </w:rPr>
        <w:t>2.2.1 电源：AC220V</w:t>
      </w:r>
      <w:r>
        <w:rPr>
          <w:sz w:val="24"/>
        </w:rPr>
        <w:t>±</w:t>
      </w:r>
      <w:r>
        <w:rPr>
          <w:rFonts w:hint="eastAsia"/>
          <w:sz w:val="24"/>
        </w:rPr>
        <w:t>22V，50Hz，最大电流5A，电源应可靠接地。</w:t>
      </w:r>
    </w:p>
    <w:p>
      <w:pPr>
        <w:rPr>
          <w:rFonts w:hint="eastAsia"/>
          <w:sz w:val="44"/>
          <w:szCs w:val="44"/>
        </w:rPr>
      </w:pPr>
      <w:r>
        <w:rPr>
          <w:rFonts w:hint="eastAsia"/>
          <w:sz w:val="24"/>
        </w:rPr>
        <w:t>2.2.2 工作环境清洁，无强磁场和震动源，工作台平整稳固。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sz w:val="18"/>
        <w:szCs w:val="18"/>
        <w:u w:val="single"/>
        <w:lang w:val="en-US" w:eastAsia="zh-CN"/>
      </w:rPr>
    </w:pPr>
    <w:r>
      <w:rPr>
        <w:rFonts w:hint="eastAsia"/>
        <w:sz w:val="18"/>
        <w:szCs w:val="18"/>
        <w:u w:val="single"/>
        <w:lang w:val="en-US" w:eastAsia="zh-CN"/>
      </w:rPr>
      <w:t>产品负责人：赵丽        电话:15589812373(同微信)     QQ971506394      座机：0532-58717725</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556885" cy="584200"/>
          <wp:effectExtent l="0" t="0" r="5715" b="10160"/>
          <wp:docPr id="2" name="图片 2"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444"/>
                  <pic:cNvPicPr>
                    <a:picLocks noChangeAspect="1"/>
                  </pic:cNvPicPr>
                </pic:nvPicPr>
                <pic:blipFill>
                  <a:blip r:embed="rId1"/>
                  <a:stretch>
                    <a:fillRect/>
                  </a:stretch>
                </pic:blipFill>
                <pic:spPr>
                  <a:xfrm>
                    <a:off x="0" y="0"/>
                    <a:ext cx="5556885" cy="584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71CAF"/>
    <w:rsid w:val="3AD7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2020-04-29T06:12:00Z</dcterms:created>
  <dc:creator>Administrator</dc:creator>
  <cp:lastModifiedBy>Administrator</cp:lastModifiedBy>
  <dcterms:modified xsi:type="dcterms:W3CDTF">2020-04-29T06:14:58Z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