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31"/>
          <w:szCs w:val="31"/>
        </w:rPr>
        <w:t>1. </w:t>
      </w:r>
      <w:r>
        <w:rPr>
          <w:rStyle w:val="7"/>
          <w:rFonts w:hint="eastAsia" w:ascii="宋体" w:hAnsi="宋体" w:eastAsia="宋体" w:cs="宋体"/>
          <w:b/>
          <w:sz w:val="31"/>
          <w:szCs w:val="31"/>
        </w:rPr>
        <w:t>产品介绍</w:t>
      </w:r>
    </w:p>
    <w:p>
      <w:pPr>
        <w:pStyle w:val="3"/>
        <w:keepNext w:val="0"/>
        <w:keepLines w:val="0"/>
        <w:widowControl/>
        <w:suppressLineNumbers w:val="0"/>
      </w:pPr>
      <w:r>
        <w:rPr>
          <w:rStyle w:val="7"/>
          <w:rFonts w:hint="default" w:ascii="Times New Roman" w:hAnsi="Times New Roman" w:cs="Times New Roman"/>
          <w:b/>
          <w:sz w:val="28"/>
          <w:szCs w:val="28"/>
        </w:rPr>
        <w:t>1.1</w:t>
      </w:r>
      <w:r>
        <w:rPr>
          <w:rStyle w:val="7"/>
          <w:rFonts w:hint="eastAsia" w:ascii="宋体" w:hAnsi="宋体" w:eastAsia="宋体" w:cs="宋体"/>
          <w:b/>
          <w:sz w:val="28"/>
          <w:szCs w:val="28"/>
        </w:rPr>
        <w:t>产品概述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</w:pPr>
      <w:r>
        <w:rPr>
          <w:rFonts w:hint="eastAsia" w:ascii="宋体" w:hAnsi="宋体" w:eastAsia="宋体" w:cs="宋体"/>
          <w:sz w:val="21"/>
          <w:szCs w:val="21"/>
        </w:rPr>
        <w:t>我司设计的甲醛变送器，采用电化学传感器具有测量精度高、响应速度快、使用寿命、长稳定可靠的特点，设备输出分辨率可达0.01ppm 、可长期</w:t>
      </w:r>
      <w:r>
        <w:rPr>
          <w:rFonts w:hint="default" w:ascii="Times New Roman" w:hAnsi="Times New Roman" w:eastAsia="宋体" w:cs="Times New Roman"/>
          <w:sz w:val="21"/>
          <w:szCs w:val="21"/>
        </w:rPr>
        <w:t>24</w:t>
      </w:r>
      <w:r>
        <w:rPr>
          <w:rFonts w:hint="eastAsia" w:ascii="宋体" w:hAnsi="宋体" w:eastAsia="宋体" w:cs="宋体"/>
          <w:sz w:val="21"/>
          <w:szCs w:val="21"/>
        </w:rPr>
        <w:t>小时在线监测，主要应用于智能家居、空气清新机、空调等需要长期在线监测甲醛浓度的行业或设备。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</w:pPr>
      <w:r>
        <w:rPr>
          <w:rFonts w:hint="eastAsia" w:ascii="宋体" w:hAnsi="宋体" w:eastAsia="宋体" w:cs="宋体"/>
          <w:sz w:val="21"/>
          <w:szCs w:val="21"/>
        </w:rPr>
        <w:t>设备采用宽压10-30V直流供电，</w:t>
      </w:r>
      <w:r>
        <w:rPr>
          <w:rFonts w:hint="default" w:ascii="Times New Roman" w:hAnsi="Times New Roman" w:eastAsia="宋体" w:cs="Times New Roman"/>
          <w:sz w:val="21"/>
          <w:szCs w:val="21"/>
        </w:rPr>
        <w:t>485</w:t>
      </w:r>
      <w:r>
        <w:rPr>
          <w:rFonts w:hint="eastAsia" w:ascii="宋体" w:hAnsi="宋体" w:eastAsia="宋体" w:cs="宋体"/>
          <w:sz w:val="21"/>
          <w:szCs w:val="21"/>
        </w:rPr>
        <w:t>信号输出，标准</w:t>
      </w:r>
      <w:r>
        <w:rPr>
          <w:rFonts w:hint="default" w:ascii="Times New Roman" w:hAnsi="Times New Roman" w:eastAsia="宋体" w:cs="Times New Roman"/>
          <w:sz w:val="21"/>
          <w:szCs w:val="21"/>
        </w:rPr>
        <w:t>Modbus-RTU</w:t>
      </w:r>
      <w:r>
        <w:rPr>
          <w:rFonts w:hint="eastAsia" w:ascii="宋体" w:hAnsi="宋体" w:eastAsia="宋体" w:cs="宋体"/>
          <w:sz w:val="21"/>
          <w:szCs w:val="21"/>
        </w:rPr>
        <w:t>通信协议、</w:t>
      </w:r>
      <w:r>
        <w:rPr>
          <w:rFonts w:hint="default" w:ascii="Times New Roman" w:hAnsi="Times New Roman" w:eastAsia="宋体" w:cs="Times New Roman"/>
          <w:sz w:val="21"/>
          <w:szCs w:val="21"/>
        </w:rPr>
        <w:t>ModBus</w:t>
      </w:r>
      <w:r>
        <w:rPr>
          <w:rFonts w:hint="eastAsia" w:ascii="宋体" w:hAnsi="宋体" w:eastAsia="宋体" w:cs="宋体"/>
          <w:sz w:val="21"/>
          <w:szCs w:val="21"/>
        </w:rPr>
        <w:t>地址可设置，波特率可更改，通信距离最远</w:t>
      </w:r>
      <w:r>
        <w:rPr>
          <w:rFonts w:hint="default" w:ascii="Times New Roman" w:hAnsi="Times New Roman" w:eastAsia="宋体" w:cs="Times New Roman"/>
          <w:sz w:val="21"/>
          <w:szCs w:val="21"/>
        </w:rPr>
        <w:t>2000</w:t>
      </w:r>
      <w:r>
        <w:rPr>
          <w:rFonts w:hint="eastAsia" w:ascii="宋体" w:hAnsi="宋体" w:eastAsia="宋体" w:cs="宋体"/>
          <w:sz w:val="21"/>
          <w:szCs w:val="21"/>
        </w:rPr>
        <w:t>米。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</w:pP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5715000" cy="5715000"/>
            <wp:effectExtent l="0" t="0" r="0" b="0"/>
            <wp:docPr id="4" name="图片 1" descr="QQ截图202004101537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QQ截图20200410153754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</w:pPr>
      <w:r>
        <w:rPr>
          <w:rStyle w:val="7"/>
          <w:rFonts w:hint="default" w:ascii="Times New Roman" w:hAnsi="Times New Roman" w:cs="Times New Roman"/>
          <w:b/>
          <w:sz w:val="28"/>
          <w:szCs w:val="28"/>
        </w:rPr>
        <w:t>1.2</w:t>
      </w:r>
      <w:r>
        <w:rPr>
          <w:rStyle w:val="7"/>
          <w:rFonts w:hint="eastAsia" w:ascii="宋体" w:hAnsi="宋体" w:eastAsia="宋体" w:cs="宋体"/>
          <w:b/>
          <w:sz w:val="28"/>
          <w:szCs w:val="28"/>
        </w:rPr>
        <w:t>功能特点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</w:pPr>
      <w:r>
        <w:rPr>
          <w:rFonts w:hint="eastAsia" w:ascii="宋体" w:hAnsi="宋体" w:eastAsia="宋体" w:cs="宋体"/>
          <w:sz w:val="21"/>
          <w:szCs w:val="21"/>
        </w:rPr>
        <w:t>■量程</w:t>
      </w:r>
      <w:r>
        <w:rPr>
          <w:rFonts w:hint="default" w:ascii="Times New Roman" w:hAnsi="Times New Roman" w:eastAsia="宋体" w:cs="Times New Roman"/>
          <w:sz w:val="21"/>
          <w:szCs w:val="21"/>
        </w:rPr>
        <w:t>0-5ppm</w:t>
      </w:r>
      <w:r>
        <w:rPr>
          <w:rFonts w:hint="eastAsia" w:ascii="宋体" w:hAnsi="宋体" w:eastAsia="宋体" w:cs="宋体"/>
          <w:sz w:val="21"/>
          <w:szCs w:val="21"/>
        </w:rPr>
        <w:t>，其他量程亦可定做。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</w:pPr>
      <w:r>
        <w:rPr>
          <w:rFonts w:hint="eastAsia" w:ascii="宋体" w:hAnsi="宋体" w:eastAsia="宋体" w:cs="宋体"/>
          <w:sz w:val="21"/>
          <w:szCs w:val="21"/>
        </w:rPr>
        <w:t>■测量精度高，重复性可达</w:t>
      </w:r>
      <w:r>
        <w:rPr>
          <w:rFonts w:hint="default" w:ascii="Times New Roman" w:hAnsi="Times New Roman" w:eastAsia="宋体" w:cs="Times New Roman"/>
          <w:sz w:val="21"/>
          <w:szCs w:val="21"/>
        </w:rPr>
        <w:t>2%</w:t>
      </w:r>
      <w:r>
        <w:rPr>
          <w:rFonts w:hint="eastAsia" w:ascii="宋体" w:hAnsi="宋体" w:eastAsia="宋体" w:cs="宋体"/>
          <w:sz w:val="21"/>
          <w:szCs w:val="21"/>
        </w:rPr>
        <w:t>以内。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</w:pPr>
      <w:r>
        <w:rPr>
          <w:rFonts w:hint="eastAsia" w:ascii="宋体" w:hAnsi="宋体" w:eastAsia="宋体" w:cs="宋体"/>
          <w:sz w:val="21"/>
          <w:szCs w:val="21"/>
        </w:rPr>
        <w:t>■</w:t>
      </w:r>
      <w:r>
        <w:rPr>
          <w:rFonts w:hint="default" w:ascii="Times New Roman" w:hAnsi="Times New Roman" w:eastAsia="宋体" w:cs="Times New Roman"/>
          <w:sz w:val="21"/>
          <w:szCs w:val="21"/>
        </w:rPr>
        <w:t>485</w:t>
      </w:r>
      <w:r>
        <w:rPr>
          <w:rFonts w:hint="eastAsia" w:ascii="宋体" w:hAnsi="宋体" w:eastAsia="宋体" w:cs="宋体"/>
          <w:sz w:val="21"/>
          <w:szCs w:val="21"/>
        </w:rPr>
        <w:t>通信接口标准</w:t>
      </w:r>
      <w:r>
        <w:rPr>
          <w:rFonts w:hint="default" w:ascii="Times New Roman" w:hAnsi="Times New Roman" w:eastAsia="宋体" w:cs="Times New Roman"/>
          <w:sz w:val="21"/>
          <w:szCs w:val="21"/>
        </w:rPr>
        <w:t>ModBus-RTU</w:t>
      </w:r>
      <w:r>
        <w:rPr>
          <w:rFonts w:hint="eastAsia" w:ascii="宋体" w:hAnsi="宋体" w:eastAsia="宋体" w:cs="宋体"/>
          <w:sz w:val="21"/>
          <w:szCs w:val="21"/>
        </w:rPr>
        <w:t>通信协议，地址、波特率可设置，通信距离最远</w:t>
      </w:r>
      <w:r>
        <w:rPr>
          <w:rFonts w:hint="default" w:ascii="Times New Roman" w:hAnsi="Times New Roman" w:eastAsia="宋体" w:cs="Times New Roman"/>
          <w:sz w:val="21"/>
          <w:szCs w:val="21"/>
        </w:rPr>
        <w:t>2000</w:t>
      </w:r>
      <w:r>
        <w:rPr>
          <w:rFonts w:hint="eastAsia" w:ascii="宋体" w:hAnsi="宋体" w:eastAsia="宋体" w:cs="宋体"/>
          <w:sz w:val="21"/>
          <w:szCs w:val="21"/>
        </w:rPr>
        <w:t>米。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</w:pPr>
      <w:r>
        <w:rPr>
          <w:rFonts w:hint="eastAsia" w:ascii="宋体" w:hAnsi="宋体" w:eastAsia="宋体" w:cs="宋体"/>
          <w:sz w:val="21"/>
          <w:szCs w:val="21"/>
        </w:rPr>
        <w:t>■可选配高品质</w:t>
      </w:r>
      <w:r>
        <w:rPr>
          <w:rFonts w:hint="default" w:ascii="Times New Roman" w:hAnsi="Times New Roman" w:eastAsia="宋体" w:cs="Times New Roman"/>
          <w:sz w:val="21"/>
          <w:szCs w:val="21"/>
        </w:rPr>
        <w:t>OLED</w:t>
      </w:r>
      <w:r>
        <w:rPr>
          <w:rFonts w:hint="eastAsia" w:ascii="宋体" w:hAnsi="宋体" w:eastAsia="宋体" w:cs="宋体"/>
          <w:sz w:val="21"/>
          <w:szCs w:val="21"/>
        </w:rPr>
        <w:t>显示屏，现场可直接查看数值，夜晚亦可清晰显示。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</w:pPr>
      <w:r>
        <w:rPr>
          <w:rFonts w:hint="eastAsia" w:ascii="宋体" w:hAnsi="宋体" w:eastAsia="宋体" w:cs="宋体"/>
          <w:sz w:val="21"/>
          <w:szCs w:val="21"/>
        </w:rPr>
        <w:t>■现场供电采用</w:t>
      </w:r>
      <w:r>
        <w:rPr>
          <w:rFonts w:hint="default" w:ascii="Times New Roman" w:hAnsi="Times New Roman" w:eastAsia="宋体" w:cs="Times New Roman"/>
          <w:sz w:val="21"/>
          <w:szCs w:val="21"/>
        </w:rPr>
        <w:t>10~30V</w:t>
      </w:r>
      <w:r>
        <w:rPr>
          <w:rFonts w:hint="eastAsia" w:ascii="宋体" w:hAnsi="宋体" w:eastAsia="宋体" w:cs="宋体"/>
          <w:sz w:val="21"/>
          <w:szCs w:val="21"/>
        </w:rPr>
        <w:t>直流宽压供电，可适应现场多种直流电源。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</w:pPr>
      <w:r>
        <w:rPr>
          <w:rFonts w:hint="eastAsia" w:ascii="宋体" w:hAnsi="宋体" w:eastAsia="宋体" w:cs="宋体"/>
          <w:sz w:val="21"/>
          <w:szCs w:val="21"/>
        </w:rPr>
        <w:t>■产品采用壁挂式防水壳，安装方便，防护等级高可应用于恶劣的现场环境。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</w:pP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5715000" cy="5715000"/>
            <wp:effectExtent l="0" t="0" r="0" b="0"/>
            <wp:docPr id="1" name="图片 2" descr="QQ截图202004101538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QQ截图20200410153819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</w:pPr>
      <w:r>
        <w:rPr>
          <w:rStyle w:val="7"/>
          <w:rFonts w:hint="default" w:ascii="Times New Roman" w:hAnsi="Times New Roman" w:cs="Times New Roman"/>
          <w:b/>
          <w:sz w:val="28"/>
          <w:szCs w:val="28"/>
        </w:rPr>
        <w:t>1.3</w:t>
      </w:r>
      <w:r>
        <w:rPr>
          <w:rStyle w:val="7"/>
          <w:rFonts w:hint="eastAsia" w:ascii="宋体" w:hAnsi="宋体" w:eastAsia="宋体" w:cs="宋体"/>
          <w:b/>
          <w:sz w:val="28"/>
          <w:szCs w:val="28"/>
        </w:rPr>
        <w:t>主要技术指标</w:t>
      </w:r>
    </w:p>
    <w:tbl>
      <w:tblPr>
        <w:tblW w:w="882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72"/>
        <w:gridCol w:w="444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供电电源</w:t>
            </w:r>
          </w:p>
        </w:tc>
        <w:tc>
          <w:tcPr>
            <w:tcW w:w="4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~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30V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DC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输出信号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485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功耗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0.12W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温度测量范围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-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40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℃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~+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80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湿度测量范围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~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100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%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RH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温度精度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±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湿度精度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±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%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RH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工作温度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-20~50℃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工作湿度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15~90%RH 无冷凝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压力范围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91~110Kpa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稳定性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≤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7%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信号值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响应时间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≤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35S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预热时间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≥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分钟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甲醛零点漂移（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-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~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40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℃）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≤±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0.5ppm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重复性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≤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2%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使用寿命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≥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24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个月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精度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±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5%FS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89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分辨率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0.01ppm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</w:pPr>
      <w:r>
        <w:rPr>
          <w:rFonts w:hint="eastAsia" w:ascii="宋体" w:hAnsi="宋体" w:eastAsia="宋体" w:cs="宋体"/>
          <w:sz w:val="21"/>
          <w:szCs w:val="21"/>
        </w:rPr>
        <w:t>以上所有规格参数均在环境条件：温度</w:t>
      </w:r>
      <w:r>
        <w:rPr>
          <w:rFonts w:hint="default" w:ascii="Times New Roman" w:hAnsi="Times New Roman" w:cs="Times New Roman"/>
          <w:sz w:val="21"/>
          <w:szCs w:val="21"/>
        </w:rPr>
        <w:t>20℃</w:t>
      </w:r>
      <w:r>
        <w:rPr>
          <w:rFonts w:hint="eastAsia" w:ascii="宋体" w:hAnsi="宋体" w:eastAsia="宋体" w:cs="宋体"/>
          <w:sz w:val="21"/>
          <w:szCs w:val="21"/>
        </w:rPr>
        <w:t>、相对湿度</w:t>
      </w:r>
      <w:r>
        <w:rPr>
          <w:rFonts w:hint="default" w:ascii="Times New Roman" w:hAnsi="Times New Roman" w:cs="Times New Roman"/>
          <w:sz w:val="21"/>
          <w:szCs w:val="21"/>
        </w:rPr>
        <w:t>50%RH</w:t>
      </w:r>
      <w:r>
        <w:rPr>
          <w:rFonts w:hint="eastAsia" w:ascii="宋体" w:hAnsi="宋体" w:eastAsia="宋体" w:cs="宋体"/>
          <w:sz w:val="21"/>
          <w:szCs w:val="21"/>
        </w:rPr>
        <w:t>、</w:t>
      </w:r>
      <w:r>
        <w:rPr>
          <w:rFonts w:hint="default" w:ascii="Times New Roman" w:hAnsi="Times New Roman" w:cs="Times New Roman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个大气压，待测气体浓度最大不超过传感器量程的环境下测得。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</w:pP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5715000" cy="5715000"/>
            <wp:effectExtent l="0" t="0" r="0" b="0"/>
            <wp:docPr id="3" name="图片 3" descr="QQ截图202004101540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截图20200410154053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</w:pPr>
      <w:r>
        <w:rPr>
          <w:rStyle w:val="7"/>
          <w:rFonts w:hint="default" w:ascii="Times New Roman" w:hAnsi="Times New Roman" w:cs="Times New Roman"/>
          <w:b/>
          <w:sz w:val="28"/>
          <w:szCs w:val="28"/>
        </w:rPr>
        <w:t>1.4</w:t>
      </w:r>
      <w:r>
        <w:rPr>
          <w:rStyle w:val="7"/>
          <w:rFonts w:hint="eastAsia" w:ascii="宋体" w:hAnsi="宋体" w:eastAsia="宋体" w:cs="宋体"/>
          <w:b/>
          <w:sz w:val="28"/>
          <w:szCs w:val="28"/>
        </w:rPr>
        <w:t>产品选型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</w:pPr>
      <w:r>
        <w:rPr>
          <w:rFonts w:hint="eastAsia" w:ascii="宋体" w:hAnsi="宋体" w:eastAsia="宋体" w:cs="宋体"/>
          <w:sz w:val="21"/>
          <w:szCs w:val="21"/>
        </w:rPr>
        <w:t>甲醛浓度变送器选型：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</w:pPr>
      <w:r>
        <w:rPr>
          <w:rFonts w:hint="eastAsia" w:ascii="宋体" w:hAnsi="宋体" w:eastAsia="宋体" w:cs="宋体"/>
          <w:sz w:val="21"/>
          <w:szCs w:val="21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</w:pPr>
      <w:r>
        <w:rPr>
          <w:rFonts w:hint="default" w:ascii="Times New Roman" w:hAnsi="Times New Roman" w:cs="Times New Roman"/>
          <w:sz w:val="21"/>
          <w:szCs w:val="21"/>
        </w:rPr>
        <w:t> 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5"/>
        <w:gridCol w:w="1350"/>
        <w:gridCol w:w="1097"/>
        <w:gridCol w:w="1380"/>
        <w:gridCol w:w="1110"/>
        <w:gridCol w:w="23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c</w:t>
            </w:r>
          </w:p>
        </w:tc>
        <w:tc>
          <w:tcPr>
            <w:tcW w:w="492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3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公司代号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9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CH2O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-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3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甲醛变送器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N01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-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3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485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Modbus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协议）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3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壁挂王字壳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0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OLED-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壁挂王字壳带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OLED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显示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5P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对应量程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~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ppm型号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</w:pPr>
      <w:r>
        <w:rPr>
          <w:rFonts w:hint="eastAsia" w:ascii="宋体" w:hAnsi="宋体" w:eastAsia="宋体" w:cs="宋体"/>
          <w:sz w:val="21"/>
          <w:szCs w:val="21"/>
        </w:rPr>
        <w:t>甲醛温湿度三合一变送器选型: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5"/>
        <w:gridCol w:w="1695"/>
        <w:gridCol w:w="1140"/>
        <w:gridCol w:w="855"/>
        <w:gridCol w:w="1062"/>
        <w:gridCol w:w="26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RS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-</w:t>
            </w:r>
          </w:p>
        </w:tc>
        <w:tc>
          <w:tcPr>
            <w:tcW w:w="453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公司代号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2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CH2OWS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-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甲醛温湿度三合一变送器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1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N01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-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485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Modbus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协议）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1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壁挂王字壳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5P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对应量程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~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ppm型号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drawing>
          <wp:inline distT="0" distB="0" distL="114300" distR="114300">
            <wp:extent cx="5715000" cy="5715000"/>
            <wp:effectExtent l="0" t="0" r="0" b="0"/>
            <wp:docPr id="2" name="图片 4" descr="QQ截图202004101537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QQ截图20200410153712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>​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Times New Roman" w:hAnsi="Times New Roman" w:cs="Times New Roman"/>
          <w:sz w:val="31"/>
          <w:szCs w:val="31"/>
        </w:rPr>
        <w:t>1. </w:t>
      </w:r>
      <w:r>
        <w:rPr>
          <w:rStyle w:val="7"/>
          <w:rFonts w:hint="default" w:ascii="Times New Roman" w:hAnsi="Times New Roman" w:cs="Times New Roman"/>
          <w:b/>
          <w:sz w:val="31"/>
          <w:szCs w:val="31"/>
        </w:rPr>
        <w:t>2.</w:t>
      </w:r>
      <w:r>
        <w:rPr>
          <w:rStyle w:val="7"/>
          <w:rFonts w:hint="eastAsia" w:ascii="宋体" w:hAnsi="宋体" w:eastAsia="宋体" w:cs="宋体"/>
          <w:b/>
          <w:sz w:val="31"/>
          <w:szCs w:val="31"/>
        </w:rPr>
        <w:t>设备安装说明</w:t>
      </w:r>
    </w:p>
    <w:p>
      <w:pPr>
        <w:pStyle w:val="3"/>
        <w:keepNext w:val="0"/>
        <w:keepLines w:val="0"/>
        <w:widowControl/>
        <w:suppressLineNumbers w:val="0"/>
      </w:pPr>
      <w:r>
        <w:rPr>
          <w:rStyle w:val="7"/>
          <w:rFonts w:hint="default" w:ascii="Times New Roman" w:hAnsi="Times New Roman" w:cs="Times New Roman"/>
          <w:b/>
          <w:sz w:val="28"/>
          <w:szCs w:val="28"/>
        </w:rPr>
        <w:t>2.1</w:t>
      </w:r>
      <w:r>
        <w:rPr>
          <w:rStyle w:val="7"/>
          <w:rFonts w:hint="eastAsia" w:ascii="宋体" w:hAnsi="宋体" w:eastAsia="宋体" w:cs="宋体"/>
          <w:b/>
          <w:sz w:val="28"/>
          <w:szCs w:val="28"/>
        </w:rPr>
        <w:t>设备安装前检查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</w:pPr>
      <w:r>
        <w:rPr>
          <w:rFonts w:hint="eastAsia" w:ascii="宋体" w:hAnsi="宋体" w:eastAsia="宋体" w:cs="宋体"/>
          <w:sz w:val="21"/>
          <w:szCs w:val="21"/>
        </w:rPr>
        <w:t>设备清单：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</w:pPr>
      <w:r>
        <w:rPr>
          <w:rFonts w:hint="eastAsia" w:ascii="宋体" w:hAnsi="宋体" w:eastAsia="宋体" w:cs="宋体"/>
          <w:sz w:val="21"/>
          <w:szCs w:val="21"/>
        </w:rPr>
        <w:t>■甲醛变送器设备</w:t>
      </w:r>
      <w:r>
        <w:rPr>
          <w:rFonts w:hint="default" w:ascii="Times New Roman" w:hAnsi="Times New Roman" w:cs="Times New Roman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台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</w:pPr>
      <w:r>
        <w:rPr>
          <w:rFonts w:hint="eastAsia" w:ascii="宋体" w:hAnsi="宋体" w:eastAsia="宋体" w:cs="宋体"/>
          <w:sz w:val="21"/>
          <w:szCs w:val="21"/>
        </w:rPr>
        <w:t>■自攻螺丝（</w:t>
      </w:r>
      <w:r>
        <w:rPr>
          <w:rFonts w:hint="default" w:ascii="Times New Roman" w:hAnsi="Times New Roman" w:cs="Times New Roman"/>
          <w:sz w:val="21"/>
          <w:szCs w:val="21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个）、膨胀塞（</w:t>
      </w:r>
      <w:r>
        <w:rPr>
          <w:rFonts w:hint="default" w:ascii="Times New Roman" w:hAnsi="Times New Roman" w:cs="Times New Roman"/>
          <w:sz w:val="21"/>
          <w:szCs w:val="21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个）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</w:pPr>
      <w:r>
        <w:rPr>
          <w:rFonts w:hint="eastAsia" w:ascii="宋体" w:hAnsi="宋体" w:eastAsia="宋体" w:cs="宋体"/>
          <w:sz w:val="21"/>
          <w:szCs w:val="21"/>
        </w:rPr>
        <w:t>■产品合格证、保修卡、接线说明等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    ■</w:t>
      </w:r>
      <w:r>
        <w:rPr>
          <w:rFonts w:hint="default" w:ascii="Times New Roman" w:hAnsi="Times New Roman" w:cs="Times New Roman"/>
          <w:sz w:val="21"/>
          <w:szCs w:val="21"/>
        </w:rPr>
        <w:t>USB</w:t>
      </w:r>
      <w:r>
        <w:rPr>
          <w:rFonts w:hint="eastAsia" w:ascii="宋体" w:hAnsi="宋体" w:eastAsia="宋体" w:cs="宋体"/>
          <w:sz w:val="21"/>
          <w:szCs w:val="21"/>
        </w:rPr>
        <w:t>转</w:t>
      </w:r>
      <w:r>
        <w:rPr>
          <w:rFonts w:hint="default" w:ascii="Times New Roman" w:hAnsi="Times New Roman" w:cs="Times New Roman"/>
          <w:sz w:val="21"/>
          <w:szCs w:val="21"/>
        </w:rPr>
        <w:t>485</w:t>
      </w:r>
      <w:r>
        <w:rPr>
          <w:rFonts w:hint="eastAsia" w:ascii="宋体" w:hAnsi="宋体" w:eastAsia="宋体" w:cs="宋体"/>
          <w:sz w:val="21"/>
          <w:szCs w:val="21"/>
        </w:rPr>
        <w:t>（选配</w:t>
      </w:r>
    </w:p>
    <w:p>
      <w:pPr>
        <w:pStyle w:val="3"/>
        <w:keepNext w:val="0"/>
        <w:keepLines w:val="0"/>
        <w:widowControl/>
        <w:suppressLineNumbers w:val="0"/>
      </w:pPr>
      <w:r>
        <w:rPr>
          <w:rStyle w:val="7"/>
          <w:rFonts w:hint="default" w:ascii="Times New Roman" w:hAnsi="Times New Roman" w:cs="Times New Roman"/>
          <w:b/>
          <w:sz w:val="28"/>
          <w:szCs w:val="28"/>
        </w:rPr>
        <w:t>2.3</w:t>
      </w:r>
      <w:r>
        <w:rPr>
          <w:rStyle w:val="7"/>
          <w:rFonts w:hint="eastAsia" w:ascii="宋体" w:hAnsi="宋体" w:eastAsia="宋体" w:cs="宋体"/>
          <w:b/>
          <w:sz w:val="28"/>
          <w:szCs w:val="28"/>
        </w:rPr>
        <w:t>接口说明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</w:pPr>
      <w:r>
        <w:rPr>
          <w:rFonts w:hint="eastAsia" w:ascii="宋体" w:hAnsi="宋体" w:eastAsia="宋体" w:cs="宋体"/>
          <w:sz w:val="21"/>
          <w:szCs w:val="21"/>
        </w:rPr>
        <w:t>宽电压电源输入</w:t>
      </w:r>
      <w:r>
        <w:rPr>
          <w:rFonts w:hint="default" w:ascii="Times New Roman" w:hAnsi="Times New Roman" w:cs="Times New Roman"/>
          <w:sz w:val="21"/>
          <w:szCs w:val="21"/>
        </w:rPr>
        <w:t>10</w:t>
      </w:r>
      <w:r>
        <w:rPr>
          <w:rFonts w:hint="eastAsia" w:ascii="宋体" w:hAnsi="宋体" w:eastAsia="宋体" w:cs="宋体"/>
          <w:sz w:val="21"/>
          <w:szCs w:val="21"/>
        </w:rPr>
        <w:t>~</w:t>
      </w:r>
      <w:r>
        <w:rPr>
          <w:rFonts w:hint="default" w:ascii="Times New Roman" w:hAnsi="Times New Roman" w:cs="Times New Roman"/>
          <w:sz w:val="21"/>
          <w:szCs w:val="21"/>
        </w:rPr>
        <w:t>30V</w:t>
      </w:r>
      <w:r>
        <w:rPr>
          <w:rFonts w:hint="eastAsia" w:ascii="宋体" w:hAnsi="宋体" w:eastAsia="宋体" w:cs="宋体"/>
          <w:sz w:val="21"/>
          <w:szCs w:val="21"/>
        </w:rPr>
        <w:t>均可。</w:t>
      </w:r>
      <w:r>
        <w:rPr>
          <w:rFonts w:hint="default" w:ascii="Times New Roman" w:hAnsi="Times New Roman" w:cs="Times New Roman"/>
          <w:sz w:val="21"/>
          <w:szCs w:val="21"/>
        </w:rPr>
        <w:t>485</w:t>
      </w:r>
      <w:r>
        <w:rPr>
          <w:rFonts w:hint="eastAsia" w:ascii="宋体" w:hAnsi="宋体" w:eastAsia="宋体" w:cs="宋体"/>
          <w:sz w:val="21"/>
          <w:szCs w:val="21"/>
        </w:rPr>
        <w:t>信号线接线时注意</w:t>
      </w:r>
      <w:r>
        <w:rPr>
          <w:rFonts w:hint="default" w:ascii="Times New Roman" w:hAnsi="Times New Roman" w:cs="Times New Roman"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\</w:t>
      </w:r>
      <w:r>
        <w:rPr>
          <w:rFonts w:hint="default" w:ascii="Times New Roman" w:hAnsi="Times New Roman" w:cs="Times New Roman"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两条线不能接反，总线上多台设备间地址不能冲突。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65"/>
        <w:gridCol w:w="3210"/>
        <w:gridCol w:w="31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2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线色</w:t>
            </w:r>
          </w:p>
        </w:tc>
        <w:tc>
          <w:tcPr>
            <w:tcW w:w="31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说明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6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电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源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棕色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电源正（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~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30V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DC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黑色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电源负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6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信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黄色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485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-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蓝色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485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-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B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</w:pPr>
      <w:r>
        <w:rPr>
          <w:rStyle w:val="7"/>
          <w:rFonts w:hint="default" w:ascii="Times New Roman" w:hAnsi="Times New Roman" w:cs="Times New Roman"/>
          <w:b/>
          <w:sz w:val="28"/>
          <w:szCs w:val="28"/>
        </w:rPr>
        <w:t>2.4485</w:t>
      </w:r>
      <w:r>
        <w:rPr>
          <w:rStyle w:val="7"/>
          <w:rFonts w:hint="eastAsia" w:ascii="宋体" w:hAnsi="宋体" w:eastAsia="宋体" w:cs="宋体"/>
          <w:b/>
          <w:sz w:val="28"/>
          <w:szCs w:val="28"/>
        </w:rPr>
        <w:t>现场布线说明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</w:pPr>
      <w:r>
        <w:rPr>
          <w:rFonts w:hint="eastAsia" w:ascii="宋体" w:hAnsi="宋体" w:eastAsia="宋体" w:cs="宋体"/>
          <w:sz w:val="21"/>
          <w:szCs w:val="21"/>
        </w:rPr>
        <w:t>多个</w:t>
      </w:r>
      <w:r>
        <w:rPr>
          <w:rFonts w:hint="default" w:ascii="Times New Roman" w:hAnsi="Times New Roman" w:cs="Times New Roman"/>
          <w:sz w:val="21"/>
          <w:szCs w:val="21"/>
        </w:rPr>
        <w:t>485</w:t>
      </w:r>
      <w:r>
        <w:rPr>
          <w:rFonts w:hint="eastAsia" w:ascii="宋体" w:hAnsi="宋体" w:eastAsia="宋体" w:cs="宋体"/>
          <w:sz w:val="21"/>
          <w:szCs w:val="21"/>
        </w:rPr>
        <w:t>型号的设备接入同一条总线时，现场布线有一定的要求，具体请参考资料包中《</w:t>
      </w:r>
      <w:r>
        <w:rPr>
          <w:rFonts w:hint="default" w:ascii="Times New Roman" w:hAnsi="Times New Roman" w:cs="Times New Roman"/>
          <w:sz w:val="21"/>
          <w:szCs w:val="21"/>
        </w:rPr>
        <w:t>485</w:t>
      </w:r>
      <w:r>
        <w:rPr>
          <w:rFonts w:hint="eastAsia" w:ascii="宋体" w:hAnsi="宋体" w:eastAsia="宋体" w:cs="宋体"/>
          <w:sz w:val="21"/>
          <w:szCs w:val="21"/>
        </w:rPr>
        <w:t>设备现场接线手册》。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B002DB"/>
    <w:rsid w:val="5BB0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2020-04-10T07:44:00Z</dcterms:created>
  <dc:creator>321</dc:creator>
  <cp:lastModifiedBy>321</cp:lastModifiedBy>
  <dcterms:modified xsi:type="dcterms:W3CDTF">2020-04-10T07:45:26Z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