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lang w:val="zh-CN" w:eastAsia="zh-CN"/>
        </w:rPr>
      </w:pPr>
      <w:r>
        <w:rPr>
          <w:rFonts w:cs="宋体"/>
          <w:u w:val="single"/>
          <w:lang w:val="zh-CN" w:eastAsia="zh-CN"/>
        </w:rPr>
        <w:t xml:space="preserve">南宁市第三十六中学江南校区工程检测采购 </w:t>
      </w:r>
      <w:r>
        <w:rPr>
          <w:rFonts w:cs="宋体"/>
          <w:lang w:val="zh-CN" w:eastAsia="zh-CN"/>
        </w:rPr>
        <w:t xml:space="preserve">工程检测招标公告 </w:t>
      </w:r>
    </w:p>
    <w:p>
      <w:pPr>
        <w:pStyle w:val="5"/>
        <w:rPr>
          <w:lang w:val="zh-CN" w:eastAsia="zh-CN"/>
        </w:rPr>
      </w:pPr>
      <w:r>
        <w:rPr>
          <w:rFonts w:cs="宋体"/>
          <w:lang w:val="zh-CN" w:eastAsia="zh-CN"/>
        </w:rPr>
        <w:t> </w:t>
      </w:r>
    </w:p>
    <w:p>
      <w:pPr>
        <w:pStyle w:val="5"/>
        <w:rPr>
          <w:lang w:val="zh-CN" w:eastAsia="zh-CN"/>
        </w:rPr>
      </w:pPr>
      <w:r>
        <w:rPr>
          <w:rFonts w:cs="宋体"/>
          <w:b/>
          <w:bCs/>
          <w:lang w:val="zh-CN" w:eastAsia="zh-CN"/>
        </w:rPr>
        <w:t>    </w:t>
      </w:r>
      <w:r>
        <w:rPr>
          <w:rFonts w:cs="宋体"/>
          <w:lang w:val="zh-CN" w:eastAsia="zh-CN"/>
        </w:rPr>
        <w:t xml:space="preserve"> </w:t>
      </w:r>
    </w:p>
    <w:p>
      <w:pPr>
        <w:pStyle w:val="5"/>
        <w:rPr>
          <w:lang w:val="zh-CN" w:eastAsia="zh-CN"/>
        </w:rPr>
      </w:pPr>
      <w:r>
        <w:rPr>
          <w:rFonts w:cs="宋体"/>
          <w:b/>
          <w:bCs/>
          <w:lang w:val="zh-CN" w:eastAsia="zh-CN"/>
        </w:rPr>
        <w:t xml:space="preserve">1 招标条件 </w:t>
      </w:r>
    </w:p>
    <w:p>
      <w:pPr>
        <w:pStyle w:val="5"/>
        <w:rPr>
          <w:lang w:val="zh-CN" w:eastAsia="zh-CN"/>
        </w:rPr>
      </w:pPr>
      <w:r>
        <w:rPr>
          <w:rFonts w:cs="宋体"/>
          <w:lang w:val="zh-CN" w:eastAsia="zh-CN"/>
        </w:rPr>
        <w:t xml:space="preserve">本招标项目 </w:t>
      </w:r>
      <w:r>
        <w:rPr>
          <w:rFonts w:cs="宋体"/>
          <w:u w:val="single"/>
          <w:lang w:val="zh-CN" w:eastAsia="zh-CN"/>
        </w:rPr>
        <w:t xml:space="preserve">南宁市第三十六中学江南校区工程检测采购 </w:t>
      </w:r>
      <w:r>
        <w:rPr>
          <w:rFonts w:cs="宋体"/>
          <w:lang w:val="zh-CN" w:eastAsia="zh-CN"/>
        </w:rPr>
        <w:t xml:space="preserve">已由 </w:t>
      </w:r>
      <w:r>
        <w:rPr>
          <w:rFonts w:cs="宋体"/>
          <w:u w:val="single"/>
          <w:lang w:val="zh-CN" w:eastAsia="zh-CN"/>
        </w:rPr>
        <w:t xml:space="preserve">南宁市发展和改革委员会 </w:t>
      </w:r>
      <w:r>
        <w:rPr>
          <w:rFonts w:cs="宋体"/>
          <w:lang w:val="zh-CN" w:eastAsia="zh-CN"/>
        </w:rPr>
        <w:t xml:space="preserve">以 </w:t>
      </w:r>
      <w:r>
        <w:rPr>
          <w:rFonts w:cs="宋体"/>
          <w:u w:val="single"/>
          <w:lang w:val="zh-CN" w:eastAsia="zh-CN"/>
        </w:rPr>
        <w:t xml:space="preserve">南发改社会[2016]12 </w:t>
      </w:r>
      <w:r>
        <w:rPr>
          <w:rFonts w:cs="宋体"/>
          <w:lang w:val="zh-CN" w:eastAsia="zh-CN"/>
        </w:rPr>
        <w:t xml:space="preserve">批准建设, 招标人 为 </w:t>
      </w:r>
      <w:r>
        <w:rPr>
          <w:rFonts w:cs="宋体"/>
          <w:u w:val="single"/>
          <w:lang w:val="zh-CN" w:eastAsia="zh-CN"/>
        </w:rPr>
        <w:t xml:space="preserve">南宁市工程咨询规划事务所 </w:t>
      </w:r>
      <w:r>
        <w:rPr>
          <w:rFonts w:cs="宋体"/>
          <w:lang w:val="zh-CN" w:eastAsia="zh-CN"/>
        </w:rPr>
        <w:t xml:space="preserve">,建设资金来自 </w:t>
      </w:r>
      <w:r>
        <w:rPr>
          <w:rFonts w:cs="宋体"/>
          <w:u w:val="single"/>
          <w:lang w:val="zh-CN" w:eastAsia="zh-CN"/>
        </w:rPr>
        <w:t xml:space="preserve">财政 </w:t>
      </w:r>
      <w:r>
        <w:rPr>
          <w:rFonts w:cs="宋体"/>
          <w:lang w:val="zh-CN" w:eastAsia="zh-CN"/>
        </w:rPr>
        <w:t xml:space="preserve">,项目出资比例为 </w:t>
      </w:r>
      <w:r>
        <w:rPr>
          <w:rFonts w:cs="宋体"/>
          <w:u w:val="single"/>
          <w:lang w:val="zh-CN" w:eastAsia="zh-CN"/>
        </w:rPr>
        <w:t xml:space="preserve">100% </w:t>
      </w:r>
      <w:r>
        <w:rPr>
          <w:rFonts w:cs="宋体"/>
          <w:lang w:val="zh-CN" w:eastAsia="zh-CN"/>
        </w:rPr>
        <w:t xml:space="preserve">。项目已具备招标条件，现对该项目的工程检测服务进行公开招标。 </w:t>
      </w:r>
    </w:p>
    <w:p>
      <w:pPr>
        <w:pStyle w:val="5"/>
        <w:rPr>
          <w:lang w:val="zh-CN" w:eastAsia="zh-CN"/>
        </w:rPr>
      </w:pPr>
      <w:r>
        <w:rPr>
          <w:rFonts w:cs="宋体"/>
          <w:b/>
          <w:bCs/>
          <w:lang w:val="zh-CN" w:eastAsia="zh-CN"/>
        </w:rPr>
        <w:t xml:space="preserve">2 项目概况与招标范围 </w:t>
      </w:r>
    </w:p>
    <w:p>
      <w:pPr>
        <w:pStyle w:val="5"/>
        <w:rPr>
          <w:lang w:val="zh-CN" w:eastAsia="zh-CN"/>
        </w:rPr>
      </w:pPr>
      <w:r>
        <w:rPr>
          <w:rFonts w:cs="宋体"/>
          <w:lang w:val="zh-CN" w:eastAsia="zh-CN"/>
        </w:rPr>
        <w:t xml:space="preserve">建设地点: </w:t>
      </w:r>
      <w:r>
        <w:rPr>
          <w:rFonts w:cs="宋体"/>
          <w:u w:val="single"/>
          <w:lang w:val="zh-CN" w:eastAsia="zh-CN"/>
        </w:rPr>
        <w:t xml:space="preserve">南宁市江南区沙井片区 </w:t>
      </w:r>
    </w:p>
    <w:p>
      <w:pPr>
        <w:pStyle w:val="5"/>
        <w:rPr>
          <w:lang w:val="zh-CN" w:eastAsia="zh-CN"/>
        </w:rPr>
      </w:pPr>
      <w:r>
        <w:rPr>
          <w:rFonts w:cs="宋体"/>
          <w:lang w:val="zh-CN" w:eastAsia="zh-CN"/>
        </w:rPr>
        <w:t xml:space="preserve">建设规模: </w:t>
      </w:r>
      <w:r>
        <w:rPr>
          <w:rFonts w:cs="宋体"/>
          <w:u w:val="single"/>
          <w:lang w:val="zh-CN" w:eastAsia="zh-CN"/>
        </w:rPr>
        <w:t xml:space="preserve">建设一所48个班的寄宿制高级中学，总建筑面积63592.31平方米，其中行政综合楼建筑面积3621.16平方米,1～3#教学楼建筑面积8640.08平方米,图书馆建筑面积5169.08平方米，实验楼建筑面积3566.89平方米，科艺信息楼建筑面积3566.89平方米，多功能厅建筑面积2499.84平方米，教工与学生食堂建筑面积5444.38平方米，教师管理用房建筑面积2602.72平方米，体育馆建筑面积3924.08平方米，连廊1473.97平方米，看台建筑面积72平方米，垃圾收集点57.04平方米，门卫39.16平方米，地下建筑面积7552.32平方米。 </w:t>
      </w:r>
    </w:p>
    <w:p>
      <w:pPr>
        <w:pStyle w:val="5"/>
        <w:rPr>
          <w:lang w:val="zh-CN" w:eastAsia="zh-CN"/>
        </w:rPr>
      </w:pPr>
      <w:r>
        <w:rPr>
          <w:rFonts w:cs="宋体"/>
          <w:lang w:val="zh-CN" w:eastAsia="zh-CN"/>
        </w:rPr>
        <w:t xml:space="preserve">项目概算投资额（或建筑安装工程费）: </w:t>
      </w:r>
      <w:r>
        <w:rPr>
          <w:rFonts w:cs="宋体"/>
          <w:u w:val="single"/>
          <w:lang w:val="zh-CN" w:eastAsia="zh-CN"/>
        </w:rPr>
        <w:t xml:space="preserve">39021.060000万元 </w:t>
      </w:r>
    </w:p>
    <w:p>
      <w:pPr>
        <w:pStyle w:val="5"/>
        <w:rPr>
          <w:lang w:val="zh-CN" w:eastAsia="zh-CN"/>
        </w:rPr>
      </w:pPr>
      <w:r>
        <w:rPr>
          <w:rFonts w:cs="宋体"/>
          <w:lang w:val="zh-CN" w:eastAsia="zh-CN"/>
        </w:rPr>
        <w:t xml:space="preserve">本项目检测采购预算价（万元）: </w:t>
      </w:r>
      <w:r>
        <w:rPr>
          <w:rFonts w:cs="宋体"/>
          <w:u w:val="single"/>
          <w:lang w:val="zh-CN" w:eastAsia="zh-CN"/>
        </w:rPr>
        <w:t xml:space="preserve">578.794650 万元 </w:t>
      </w:r>
    </w:p>
    <w:p>
      <w:pPr>
        <w:pStyle w:val="5"/>
        <w:rPr>
          <w:lang w:val="zh-CN" w:eastAsia="zh-CN"/>
        </w:rPr>
      </w:pPr>
      <w:r>
        <w:rPr>
          <w:rFonts w:cs="宋体"/>
          <w:lang w:val="zh-CN" w:eastAsia="zh-CN"/>
        </w:rPr>
        <w:t xml:space="preserve">检测服务期: </w:t>
      </w:r>
      <w:r>
        <w:rPr>
          <w:rFonts w:cs="宋体"/>
          <w:u w:val="single"/>
          <w:lang w:val="zh-CN" w:eastAsia="zh-CN"/>
        </w:rPr>
        <w:t xml:space="preserve">425日历天 </w:t>
      </w:r>
    </w:p>
    <w:p>
      <w:pPr>
        <w:pStyle w:val="5"/>
        <w:rPr>
          <w:lang w:val="zh-CN" w:eastAsia="zh-CN"/>
        </w:rPr>
      </w:pPr>
      <w:r>
        <w:rPr>
          <w:rFonts w:cs="宋体"/>
          <w:lang w:val="zh-CN" w:eastAsia="zh-CN"/>
        </w:rPr>
        <w:t xml:space="preserve">质量要求: </w:t>
      </w:r>
      <w:r>
        <w:rPr>
          <w:rFonts w:cs="宋体"/>
          <w:u w:val="single"/>
          <w:lang w:val="zh-CN" w:eastAsia="zh-CN"/>
        </w:rPr>
        <w:t xml:space="preserve">合格 </w:t>
      </w:r>
    </w:p>
    <w:p>
      <w:pPr>
        <w:pStyle w:val="5"/>
        <w:rPr>
          <w:lang w:val="zh-CN" w:eastAsia="zh-CN"/>
        </w:rPr>
      </w:pPr>
      <w:r>
        <w:rPr>
          <w:rFonts w:cs="宋体"/>
          <w:lang w:val="zh-CN" w:eastAsia="zh-CN"/>
        </w:rPr>
        <w:t xml:space="preserve">标段划分: </w:t>
      </w:r>
      <w:r>
        <w:rPr>
          <w:rFonts w:cs="宋体"/>
          <w:u w:val="single"/>
          <w:lang w:val="zh-CN" w:eastAsia="zh-CN"/>
        </w:rPr>
        <w:t xml:space="preserve">1个标段 </w:t>
      </w:r>
    </w:p>
    <w:p>
      <w:pPr>
        <w:pStyle w:val="5"/>
        <w:rPr>
          <w:lang w:val="zh-CN" w:eastAsia="zh-CN"/>
        </w:rPr>
      </w:pPr>
      <w:r>
        <w:rPr>
          <w:rFonts w:cs="宋体"/>
          <w:lang w:val="zh-CN" w:eastAsia="zh-CN"/>
        </w:rPr>
        <w:t xml:space="preserve">招标范围: </w:t>
      </w:r>
      <w:r>
        <w:rPr>
          <w:rFonts w:cs="宋体"/>
          <w:u w:val="single"/>
          <w:lang w:val="zh-CN" w:eastAsia="zh-CN"/>
        </w:rPr>
        <w:t xml:space="preserve">见证取样检测、地基基础工程检测、主体结构工程现场检测、钢结构工程检测、室内环境检测、建筑物附属设备安装工程检测、其他防雷检测、建筑节能检测、绿色建筑检测、基坑监测、桩基检测、人防检测、消防检测等，本次招标范围包含但不限于以上内容，确保提供项目验收所需招标范围所有检测报告。请投标人结合本工程实际需求，全面考虑本工程所需检测项目（以专家论证为准），并按要求把每个检测项目都增加检测样品唯一性标识。 </w:t>
      </w:r>
    </w:p>
    <w:p>
      <w:pPr>
        <w:pStyle w:val="5"/>
        <w:rPr>
          <w:lang w:val="zh-CN" w:eastAsia="zh-CN"/>
        </w:rPr>
      </w:pPr>
      <w:r>
        <w:rPr>
          <w:rFonts w:cs="宋体"/>
          <w:b/>
          <w:bCs/>
          <w:lang w:val="zh-CN" w:eastAsia="zh-CN"/>
        </w:rPr>
        <w:t xml:space="preserve">3 投标人资格要求 </w:t>
      </w:r>
    </w:p>
    <w:p>
      <w:pPr>
        <w:pStyle w:val="5"/>
        <w:rPr>
          <w:lang w:val="zh-CN" w:eastAsia="zh-CN"/>
        </w:rPr>
      </w:pPr>
      <w:r>
        <w:rPr>
          <w:rFonts w:cs="宋体"/>
          <w:lang w:val="zh-CN" w:eastAsia="zh-CN"/>
        </w:rPr>
        <w:t xml:space="preserve">3.1 本次招标要求投标人: </w:t>
      </w:r>
    </w:p>
    <w:p>
      <w:pPr>
        <w:pStyle w:val="5"/>
        <w:rPr>
          <w:lang w:val="zh-CN" w:eastAsia="zh-CN"/>
        </w:rPr>
      </w:pPr>
      <w:r>
        <w:rPr>
          <w:rFonts w:cs="宋体"/>
          <w:lang w:val="zh-CN" w:eastAsia="zh-CN"/>
        </w:rPr>
        <w:t xml:space="preserve">（1）取得省级以上住房城乡建设主管部门颁发的相应建设工程质量检测资质证书，本次招标要求资质证书具有： </w:t>
      </w:r>
      <w:r>
        <w:rPr>
          <w:rFonts w:cs="宋体"/>
          <w:u w:val="single"/>
          <w:lang w:val="zh-CN" w:eastAsia="zh-CN"/>
        </w:rPr>
        <w:t xml:space="preserve">见证取样检测、地基基础工程检测、主体结构工程现场检测、钢结构工程检测、室内环境检测、建筑物附属设备安装工程检测等资质范围； </w:t>
      </w:r>
    </w:p>
    <w:p>
      <w:pPr>
        <w:pStyle w:val="5"/>
        <w:rPr>
          <w:lang w:val="zh-CN" w:eastAsia="zh-CN"/>
        </w:rPr>
      </w:pPr>
      <w:r>
        <w:rPr>
          <w:rFonts w:cs="宋体"/>
          <w:lang w:val="zh-CN" w:eastAsia="zh-CN"/>
        </w:rPr>
        <w:t xml:space="preserve">（2）具备省级以上质量技术监督部门颁发的检验检测机构资质认定证书，资质认定证书附表内容须满足招标范围的要求； </w:t>
      </w:r>
    </w:p>
    <w:p>
      <w:pPr>
        <w:pStyle w:val="5"/>
        <w:rPr>
          <w:lang w:val="zh-CN" w:eastAsia="zh-CN"/>
        </w:rPr>
      </w:pPr>
      <w:r>
        <w:rPr>
          <w:rFonts w:cs="宋体"/>
          <w:lang w:val="zh-CN" w:eastAsia="zh-CN"/>
        </w:rPr>
        <w:t xml:space="preserve">（3）符合《广西壮族自治区建筑市场诚信卡管理暂行办法》（桂建管﹝2013﹞17号）和《关于加强广西建筑业企业诚信信息库日常维护管理的通知》（桂建管﹝2014﹞25号）的要求，已办理诚信库入库手续并处于有效状态。 </w:t>
      </w:r>
    </w:p>
    <w:p>
      <w:pPr>
        <w:pStyle w:val="5"/>
        <w:rPr>
          <w:lang w:val="zh-CN" w:eastAsia="zh-CN"/>
        </w:rPr>
      </w:pPr>
      <w:r>
        <w:rPr>
          <w:rFonts w:cs="宋体"/>
          <w:lang w:val="zh-CN" w:eastAsia="zh-CN"/>
        </w:rPr>
        <w:t xml:space="preserve">3.2各投标人可就本招标项目的所有标段进行投标。 </w:t>
      </w:r>
    </w:p>
    <w:p>
      <w:pPr>
        <w:pStyle w:val="5"/>
        <w:rPr>
          <w:lang w:val="zh-CN" w:eastAsia="zh-CN"/>
        </w:rPr>
      </w:pPr>
      <w:r>
        <w:rPr>
          <w:rFonts w:cs="宋体"/>
          <w:lang w:val="zh-CN" w:eastAsia="zh-CN"/>
        </w:rPr>
        <w:t>3.3 投标人信息以广西建筑业企业诚信信息库为准</w:t>
      </w:r>
      <w:r>
        <w:rPr>
          <w:rFonts w:cs="宋体"/>
          <w:b/>
          <w:bCs/>
          <w:lang w:val="zh-CN" w:eastAsia="zh-CN"/>
        </w:rPr>
        <w:t>【备注：广西建筑业企业诚信信息库仅包括与房建市政工程有关的施工、监理、检测、招标代理、园林绿化等类型的企业、人员、项目及诚信信息。其他非房建市政类工程项目的招标文件要求投标人信息以诚信库信息为准的，投标人应依法向招标人提出异议。以下所有“投标人信息以广西建筑业企业诚信信息库为准”的表述，均同此备注】</w:t>
      </w:r>
      <w:r>
        <w:rPr>
          <w:rFonts w:cs="宋体"/>
          <w:lang w:val="zh-CN" w:eastAsia="zh-CN"/>
        </w:rPr>
        <w:t xml:space="preserve">。 </w:t>
      </w:r>
    </w:p>
    <w:p>
      <w:pPr>
        <w:pStyle w:val="5"/>
        <w:rPr>
          <w:lang w:val="zh-CN" w:eastAsia="zh-CN"/>
        </w:rPr>
      </w:pPr>
      <w:r>
        <w:rPr>
          <w:rFonts w:cs="宋体"/>
          <w:lang w:val="zh-CN" w:eastAsia="zh-CN"/>
        </w:rPr>
        <w:t xml:space="preserve">3.4 本次招标 </w:t>
      </w:r>
      <w:r>
        <w:rPr>
          <w:rFonts w:cs="宋体"/>
          <w:u w:val="single"/>
          <w:lang w:val="zh-CN" w:eastAsia="zh-CN"/>
        </w:rPr>
        <w:t xml:space="preserve">不接受 </w:t>
      </w:r>
      <w:r>
        <w:rPr>
          <w:rFonts w:cs="宋体"/>
          <w:lang w:val="zh-CN" w:eastAsia="zh-CN"/>
        </w:rPr>
        <w:t xml:space="preserve">联合体投标。 </w:t>
      </w:r>
    </w:p>
    <w:p>
      <w:pPr>
        <w:pStyle w:val="5"/>
        <w:rPr>
          <w:lang w:val="zh-CN" w:eastAsia="zh-CN"/>
        </w:rPr>
      </w:pPr>
      <w:r>
        <w:rPr>
          <w:rFonts w:cs="宋体"/>
          <w:b/>
          <w:bCs/>
          <w:lang w:val="zh-CN" w:eastAsia="zh-CN"/>
        </w:rPr>
        <w:t xml:space="preserve">4 招标文件的获取 </w:t>
      </w:r>
    </w:p>
    <w:p>
      <w:pPr>
        <w:pStyle w:val="5"/>
        <w:rPr>
          <w:lang w:val="zh-CN" w:eastAsia="zh-CN"/>
        </w:rPr>
      </w:pPr>
      <w:r>
        <w:rPr>
          <w:rFonts w:cs="宋体"/>
          <w:u w:val="single"/>
          <w:lang w:val="zh-CN" w:eastAsia="zh-CN"/>
        </w:rPr>
        <w:t>2020年3月24日0时00分</w:t>
      </w:r>
      <w:r>
        <w:rPr>
          <w:rFonts w:cs="宋体"/>
          <w:lang w:val="zh-CN" w:eastAsia="zh-CN"/>
        </w:rPr>
        <w:t>至</w:t>
      </w:r>
      <w:r>
        <w:rPr>
          <w:rFonts w:cs="宋体"/>
          <w:u w:val="single"/>
          <w:lang w:val="zh-CN" w:eastAsia="zh-CN"/>
        </w:rPr>
        <w:t>2020年4月14日 9时30分</w:t>
      </w:r>
      <w:r>
        <w:rPr>
          <w:rFonts w:cs="宋体"/>
          <w:lang w:val="zh-CN" w:eastAsia="zh-CN"/>
        </w:rPr>
        <w:t xml:space="preserve">（不少于20日），由潜在投标人的专职投标员凭本人的身份证号及密码或企业CA锁登陆南宁市公共资源交易平台(https://www.nnggzy.org.cn/gxnnhy)免费下载招标文件和图纸。 </w:t>
      </w:r>
    </w:p>
    <w:p>
      <w:pPr>
        <w:pStyle w:val="4"/>
        <w:spacing w:after="280" w:afterAutospacing="1"/>
        <w:rPr>
          <w:color w:val="FF0000"/>
          <w:lang w:val="zh-CN" w:eastAsia="zh-CN"/>
        </w:rPr>
      </w:pPr>
      <w:r>
        <w:rPr>
          <w:rFonts w:ascii="宋体" w:hAnsi="宋体" w:eastAsia="宋体" w:cs="宋体"/>
          <w:color w:val="FF0000"/>
          <w:sz w:val="21"/>
          <w:lang w:val="zh-CN" w:eastAsia="zh-CN"/>
        </w:rPr>
        <w:t>本项目不收取投标保证金</w:t>
      </w:r>
      <w:r>
        <w:rPr>
          <w:rFonts w:ascii="宋体" w:hAnsi="宋体" w:eastAsia="宋体" w:cs="宋体"/>
          <w:sz w:val="21"/>
          <w:lang w:val="zh-CN" w:eastAsia="zh-CN"/>
        </w:rPr>
        <w:t xml:space="preserve"> </w:t>
      </w:r>
    </w:p>
    <w:p>
      <w:pPr>
        <w:pStyle w:val="5"/>
        <w:rPr>
          <w:lang w:val="zh-CN" w:eastAsia="zh-CN"/>
        </w:rPr>
      </w:pPr>
      <w:r>
        <w:rPr>
          <w:rFonts w:cs="宋体"/>
          <w:b/>
          <w:bCs/>
          <w:lang w:val="zh-CN" w:eastAsia="zh-CN"/>
        </w:rPr>
        <w:t xml:space="preserve">5 投标文件的递交 </w:t>
      </w:r>
    </w:p>
    <w:p>
      <w:pPr>
        <w:pStyle w:val="5"/>
        <w:rPr>
          <w:lang w:val="zh-CN" w:eastAsia="zh-CN"/>
        </w:rPr>
      </w:pPr>
      <w:r>
        <w:rPr>
          <w:rFonts w:cs="宋体"/>
          <w:lang w:val="zh-CN" w:eastAsia="zh-CN"/>
        </w:rPr>
        <w:t>5.1 投标文件递交的截止时间 ( 投标截止时间,下同 ) 为</w:t>
      </w:r>
      <w:r>
        <w:rPr>
          <w:rFonts w:cs="宋体"/>
          <w:u w:val="single"/>
          <w:lang w:val="zh-CN" w:eastAsia="zh-CN"/>
        </w:rPr>
        <w:t xml:space="preserve"> 2020年4月14日 9时30分 </w:t>
      </w:r>
      <w:r>
        <w:rPr>
          <w:rFonts w:cs="宋体"/>
          <w:lang w:val="zh-CN" w:eastAsia="zh-CN"/>
        </w:rPr>
        <w:t xml:space="preserve">，地点为 http://www.nnggzy.net/gxnnhy （交易中心）。 </w:t>
      </w:r>
    </w:p>
    <w:p>
      <w:pPr>
        <w:pStyle w:val="5"/>
        <w:rPr>
          <w:lang w:val="zh-CN" w:eastAsia="zh-CN"/>
        </w:rPr>
      </w:pPr>
      <w:r>
        <w:rPr>
          <w:rFonts w:cs="宋体"/>
          <w:lang w:val="en-US" w:eastAsia="zh-CN"/>
        </w:rPr>
        <w:t>5.2</w:t>
      </w:r>
      <w:r>
        <w:rPr>
          <w:rFonts w:cs="宋体"/>
          <w:lang w:val="zh-CN" w:eastAsia="zh-CN"/>
        </w:rPr>
        <w:t xml:space="preserve"> 逾期送达的或者未送达指定地点的投标文件，招标人不予受理。 </w:t>
      </w:r>
    </w:p>
    <w:p>
      <w:pPr>
        <w:pStyle w:val="5"/>
        <w:rPr>
          <w:lang w:val="zh-CN" w:eastAsia="zh-CN"/>
        </w:rPr>
      </w:pPr>
      <w:r>
        <w:rPr>
          <w:rFonts w:cs="宋体"/>
          <w:lang w:val="en-US" w:eastAsia="zh-CN"/>
        </w:rPr>
        <w:t>5.3</w:t>
      </w:r>
      <w:r>
        <w:rPr>
          <w:rFonts w:cs="宋体"/>
          <w:lang w:val="zh-CN" w:eastAsia="zh-CN"/>
        </w:rPr>
        <w:t xml:space="preserve"> 投标文件必须由企业专职投标员本人递交，并持专职投标员本人的身份证原件通过验证，否则招标人不予受理。 </w:t>
      </w:r>
    </w:p>
    <w:p>
      <w:pPr>
        <w:pStyle w:val="4"/>
        <w:rPr>
          <w:lang w:val="zh-CN" w:eastAsia="zh-CN"/>
        </w:rPr>
      </w:pPr>
      <w:r>
        <w:rPr>
          <w:rFonts w:ascii="宋体" w:hAnsi="宋体" w:eastAsia="宋体" w:cs="宋体"/>
          <w:b/>
          <w:bCs/>
          <w:sz w:val="21"/>
          <w:lang w:val="zh-CN" w:eastAsia="zh-CN"/>
        </w:rPr>
        <w:t xml:space="preserve">6.发布公告的媒介 </w:t>
      </w:r>
      <w:r>
        <w:rPr>
          <w:rFonts w:ascii="宋体" w:hAnsi="宋体" w:eastAsia="宋体" w:cs="宋体"/>
          <w:sz w:val="21"/>
          <w:lang w:val="zh-CN" w:eastAsia="zh-CN"/>
        </w:rPr>
        <w:br w:type="textWrapping"/>
      </w:r>
      <w:r>
        <w:rPr>
          <w:rFonts w:ascii="宋体" w:hAnsi="宋体" w:eastAsia="宋体" w:cs="宋体"/>
          <w:sz w:val="21"/>
          <w:lang w:val="zh-CN" w:eastAsia="zh-CN"/>
        </w:rPr>
        <w:t xml:space="preserve">   本次招标公告同时在中国政府采购网http://www.ccgp.gov.cn/、广西区政府采购网http://zfcg.gxzf.gov.cn/广西壮族自治区招标投标公共服务平台ztb.gxi.gov.cn、南宁市公共资源招标网https://www.nnggzy.org.cn上发布。（公告发布媒体包含但不限于上述媒体）。 。 </w:t>
      </w:r>
    </w:p>
    <w:p>
      <w:pPr>
        <w:pStyle w:val="4"/>
        <w:rPr>
          <w:lang w:val="zh-CN" w:eastAsia="zh-CN"/>
        </w:rPr>
      </w:pPr>
      <w:r>
        <w:rPr>
          <w:rFonts w:ascii="宋体" w:hAnsi="宋体" w:eastAsia="宋体" w:cs="宋体"/>
          <w:b/>
          <w:bCs/>
          <w:sz w:val="21"/>
          <w:lang w:val="zh-CN" w:eastAsia="zh-CN"/>
        </w:rPr>
        <w:t xml:space="preserve">7.交易服务单位 </w:t>
      </w:r>
      <w:r>
        <w:rPr>
          <w:rFonts w:ascii="宋体" w:hAnsi="宋体" w:eastAsia="宋体" w:cs="宋体"/>
          <w:sz w:val="21"/>
          <w:lang w:val="zh-CN" w:eastAsia="zh-CN"/>
        </w:rPr>
        <w:br w:type="textWrapping"/>
      </w:r>
      <w:r>
        <w:rPr>
          <w:rFonts w:ascii="宋体" w:hAnsi="宋体" w:eastAsia="宋体" w:cs="宋体"/>
          <w:sz w:val="21"/>
          <w:lang w:val="zh-CN" w:eastAsia="zh-CN"/>
        </w:rPr>
        <w:t xml:space="preserve">     </w:t>
      </w:r>
      <w:r>
        <w:rPr>
          <w:rFonts w:ascii="宋体" w:hAnsi="宋体" w:eastAsia="宋体" w:cs="宋体"/>
          <w:sz w:val="21"/>
          <w:u w:val="single"/>
          <w:lang w:val="zh-CN" w:eastAsia="zh-CN"/>
        </w:rPr>
        <w:t xml:space="preserve">南宁市公共资源交易中心 </w:t>
      </w:r>
    </w:p>
    <w:p>
      <w:pPr>
        <w:pStyle w:val="4"/>
        <w:rPr>
          <w:lang w:val="zh-CN" w:eastAsia="zh-CN"/>
        </w:rPr>
      </w:pPr>
      <w:r>
        <w:rPr>
          <w:rFonts w:ascii="宋体" w:hAnsi="宋体" w:eastAsia="宋体" w:cs="宋体"/>
          <w:b/>
          <w:bCs/>
          <w:sz w:val="21"/>
          <w:lang w:val="zh-CN" w:eastAsia="zh-CN"/>
        </w:rPr>
        <w:t xml:space="preserve">8.监督部门及电话 </w:t>
      </w:r>
      <w:r>
        <w:rPr>
          <w:rFonts w:ascii="宋体" w:hAnsi="宋体" w:eastAsia="宋体" w:cs="宋体"/>
          <w:sz w:val="21"/>
          <w:lang w:val="zh-CN" w:eastAsia="zh-CN"/>
        </w:rPr>
        <w:br w:type="textWrapping"/>
      </w:r>
      <w:r>
        <w:rPr>
          <w:rFonts w:ascii="宋体" w:hAnsi="宋体" w:eastAsia="宋体" w:cs="宋体"/>
          <w:sz w:val="21"/>
          <w:lang w:val="zh-CN" w:eastAsia="zh-CN"/>
        </w:rPr>
        <w:t>   </w:t>
      </w:r>
      <w:r>
        <w:rPr>
          <w:rFonts w:ascii="宋体" w:hAnsi="宋体" w:eastAsia="宋体" w:cs="宋体"/>
          <w:sz w:val="21"/>
          <w:u w:val="single"/>
          <w:lang w:val="zh-CN" w:eastAsia="zh-CN"/>
        </w:rPr>
        <w:t>南宁市住房和城乡建设局招标科（监督电话：0771-5535031）</w:t>
      </w:r>
      <w:r>
        <w:rPr>
          <w:rFonts w:ascii="宋体" w:hAnsi="宋体" w:eastAsia="宋体" w:cs="宋体"/>
          <w:sz w:val="21"/>
          <w:lang w:val="zh-CN" w:eastAsia="zh-CN"/>
        </w:rPr>
        <w:t xml:space="preserve"> </w:t>
      </w:r>
    </w:p>
    <w:p>
      <w:pPr>
        <w:pStyle w:val="4"/>
        <w:spacing w:after="280" w:afterAutospacing="1"/>
        <w:rPr>
          <w:lang w:val="zh-CN" w:eastAsia="zh-CN"/>
        </w:rPr>
      </w:pPr>
      <w:r>
        <w:rPr>
          <w:rFonts w:ascii="宋体" w:hAnsi="宋体" w:eastAsia="宋体" w:cs="宋体"/>
          <w:b/>
          <w:bCs/>
          <w:sz w:val="21"/>
          <w:lang w:val="zh-CN" w:eastAsia="zh-CN"/>
        </w:rPr>
        <w:t xml:space="preserve">9.注意事项 </w:t>
      </w:r>
      <w:r>
        <w:rPr>
          <w:rFonts w:ascii="宋体" w:hAnsi="宋体" w:eastAsia="宋体" w:cs="宋体"/>
          <w:sz w:val="21"/>
          <w:lang w:val="zh-CN" w:eastAsia="zh-CN"/>
        </w:rPr>
        <w:br w:type="textWrapping"/>
      </w:r>
      <w:r>
        <w:rPr>
          <w:rFonts w:ascii="宋体" w:hAnsi="宋体" w:eastAsia="宋体" w:cs="宋体"/>
          <w:sz w:val="21"/>
          <w:lang w:val="zh-CN" w:eastAsia="zh-CN"/>
        </w:rPr>
        <w:t xml:space="preserve">  潜在投标人必须录入广西建筑业企业诚信信息库管理系统，广西建筑业企业诚信信息库管理系统登陆地址：http://ztb.gxzjt.gov.cn:1121/zjthy/ 。由于广西建筑业企业诚信信息库与自治区招标投标系统的相关信息同步存在时间差（非实时同步，每天晚上同步一次），因此投标人应至少提前2天将所需投标材料在诚信库内审核通过。 </w:t>
      </w:r>
    </w:p>
    <w:p>
      <w:pPr>
        <w:pStyle w:val="6"/>
        <w:rPr>
          <w:lang w:val="zh-CN" w:eastAsia="zh-CN"/>
        </w:rPr>
      </w:pPr>
      <w:r>
        <w:rPr>
          <w:rFonts w:cs="宋体"/>
          <w:b/>
          <w:bCs/>
          <w:lang w:val="zh-CN" w:eastAsia="zh-CN"/>
        </w:rPr>
        <w:t xml:space="preserve">10.联系方式 </w:t>
      </w:r>
    </w:p>
    <w:tbl>
      <w:tblPr>
        <w:tblStyle w:val="2"/>
        <w:tblW w:w="4653" w:type="pct"/>
        <w:jc w:val="center"/>
        <w:tblLayout w:type="autofit"/>
        <w:tblCellMar>
          <w:top w:w="0" w:type="dxa"/>
          <w:left w:w="0" w:type="dxa"/>
          <w:bottom w:w="0" w:type="dxa"/>
          <w:right w:w="0" w:type="dxa"/>
        </w:tblCellMar>
      </w:tblPr>
      <w:tblGrid>
        <w:gridCol w:w="1501"/>
        <w:gridCol w:w="2492"/>
        <w:gridCol w:w="1245"/>
        <w:gridCol w:w="2492"/>
      </w:tblGrid>
      <w:tr>
        <w:tblPrEx>
          <w:tblCellMar>
            <w:top w:w="0" w:type="dxa"/>
            <w:left w:w="0" w:type="dxa"/>
            <w:bottom w:w="0" w:type="dxa"/>
            <w:right w:w="0" w:type="dxa"/>
          </w:tblCellMar>
        </w:tblPrEx>
        <w:trPr>
          <w:jc w:val="center"/>
        </w:trPr>
        <w:tc>
          <w:tcPr>
            <w:tcW w:w="970" w:type="pct"/>
          </w:tcPr>
          <w:p>
            <w:pPr>
              <w:pStyle w:val="4"/>
              <w:rPr>
                <w:lang w:val="zh-CN" w:eastAsia="zh-CN" w:bidi="ar-SA"/>
              </w:rPr>
            </w:pPr>
            <w:bookmarkStart w:id="0" w:name="_GoBack"/>
            <w:r>
              <w:rPr>
                <w:rFonts w:ascii="宋体" w:hAnsi="宋体" w:eastAsia="宋体" w:cs="宋体"/>
                <w:sz w:val="21"/>
                <w:lang w:val="zh-CN" w:eastAsia="zh-CN" w:bidi="ar-SA"/>
              </w:rPr>
              <w:t xml:space="preserve">招标人: </w:t>
            </w:r>
          </w:p>
          <w:p>
            <w:pPr>
              <w:pStyle w:val="4"/>
              <w:rPr>
                <w:lang w:val="zh-CN" w:eastAsia="zh-CN" w:bidi="ar-SA"/>
              </w:rPr>
            </w:pPr>
            <w:r>
              <w:rPr>
                <w:rFonts w:ascii="宋体" w:hAnsi="宋体" w:eastAsia="宋体" w:cs="宋体"/>
                <w:sz w:val="21"/>
                <w:lang w:val="zh-CN" w:eastAsia="zh-CN" w:bidi="ar-SA"/>
              </w:rPr>
              <w:t> </w:t>
            </w:r>
          </w:p>
        </w:tc>
        <w:tc>
          <w:tcPr>
            <w:tcW w:w="1611" w:type="pct"/>
          </w:tcPr>
          <w:p>
            <w:pPr>
              <w:pStyle w:val="4"/>
              <w:rPr>
                <w:lang w:val="zh-CN" w:eastAsia="zh-CN" w:bidi="ar-SA"/>
              </w:rPr>
            </w:pPr>
            <w:r>
              <w:rPr>
                <w:rFonts w:ascii="宋体" w:hAnsi="宋体" w:eastAsia="宋体" w:cs="宋体"/>
                <w:sz w:val="21"/>
                <w:lang w:val="zh-CN" w:eastAsia="zh-CN" w:bidi="ar-SA"/>
              </w:rPr>
              <w:t xml:space="preserve"> 南宁市工程咨询规划事务所 </w:t>
            </w:r>
          </w:p>
        </w:tc>
        <w:tc>
          <w:tcPr>
            <w:tcW w:w="805" w:type="pct"/>
          </w:tcPr>
          <w:p>
            <w:pPr>
              <w:pStyle w:val="4"/>
              <w:rPr>
                <w:lang w:val="zh-CN" w:eastAsia="zh-CN" w:bidi="ar-SA"/>
              </w:rPr>
            </w:pPr>
            <w:r>
              <w:rPr>
                <w:rFonts w:ascii="宋体" w:hAnsi="宋体" w:eastAsia="宋体" w:cs="宋体"/>
                <w:sz w:val="21"/>
                <w:lang w:val="zh-CN" w:eastAsia="zh-CN" w:bidi="ar-SA"/>
              </w:rPr>
              <w:t xml:space="preserve">代理机构: </w:t>
            </w:r>
          </w:p>
        </w:tc>
        <w:tc>
          <w:tcPr>
            <w:tcW w:w="1611" w:type="pct"/>
          </w:tcPr>
          <w:p>
            <w:pPr>
              <w:pStyle w:val="4"/>
              <w:rPr>
                <w:lang w:val="zh-CN" w:eastAsia="zh-CN" w:bidi="ar-SA"/>
              </w:rPr>
            </w:pPr>
            <w:r>
              <w:rPr>
                <w:rFonts w:ascii="宋体" w:hAnsi="宋体" w:eastAsia="宋体" w:cs="宋体"/>
                <w:sz w:val="21"/>
                <w:lang w:val="zh-CN" w:eastAsia="zh-CN" w:bidi="ar-SA"/>
              </w:rPr>
              <w:t xml:space="preserve"> 广西科文招标有限公司 </w:t>
            </w:r>
          </w:p>
        </w:tc>
      </w:tr>
      <w:tr>
        <w:tblPrEx>
          <w:tblCellMar>
            <w:top w:w="0" w:type="dxa"/>
            <w:left w:w="0" w:type="dxa"/>
            <w:bottom w:w="0" w:type="dxa"/>
            <w:right w:w="0" w:type="dxa"/>
          </w:tblCellMar>
        </w:tblPrEx>
        <w:trPr>
          <w:jc w:val="center"/>
        </w:trPr>
        <w:tc>
          <w:tcPr>
            <w:tcW w:w="970" w:type="pct"/>
          </w:tcPr>
          <w:p>
            <w:pPr>
              <w:pStyle w:val="4"/>
              <w:rPr>
                <w:lang w:val="zh-CN" w:eastAsia="zh-CN" w:bidi="ar-SA"/>
              </w:rPr>
            </w:pPr>
            <w:r>
              <w:rPr>
                <w:rFonts w:ascii="宋体" w:hAnsi="宋体" w:eastAsia="宋体" w:cs="宋体"/>
                <w:sz w:val="21"/>
                <w:lang w:val="zh-CN" w:eastAsia="zh-CN" w:bidi="ar-SA"/>
              </w:rPr>
              <w:t xml:space="preserve">地 址: </w:t>
            </w:r>
          </w:p>
        </w:tc>
        <w:tc>
          <w:tcPr>
            <w:tcW w:w="1611" w:type="pct"/>
          </w:tcPr>
          <w:p>
            <w:pPr>
              <w:pStyle w:val="4"/>
              <w:rPr>
                <w:lang w:val="zh-CN" w:eastAsia="zh-CN" w:bidi="ar-SA"/>
              </w:rPr>
            </w:pPr>
            <w:r>
              <w:rPr>
                <w:rFonts w:ascii="宋体" w:hAnsi="宋体" w:eastAsia="宋体" w:cs="宋体"/>
                <w:sz w:val="21"/>
                <w:lang w:val="zh-CN" w:eastAsia="zh-CN" w:bidi="ar-SA"/>
              </w:rPr>
              <w:t xml:space="preserve"> 南宁市鲤湾路8-2号 </w:t>
            </w:r>
          </w:p>
        </w:tc>
        <w:tc>
          <w:tcPr>
            <w:tcW w:w="805" w:type="pct"/>
          </w:tcPr>
          <w:p>
            <w:pPr>
              <w:pStyle w:val="4"/>
              <w:rPr>
                <w:lang w:val="zh-CN" w:eastAsia="zh-CN" w:bidi="ar-SA"/>
              </w:rPr>
            </w:pPr>
            <w:r>
              <w:rPr>
                <w:rFonts w:ascii="宋体" w:hAnsi="宋体" w:eastAsia="宋体" w:cs="宋体"/>
                <w:sz w:val="21"/>
                <w:lang w:val="zh-CN" w:eastAsia="zh-CN" w:bidi="ar-SA"/>
              </w:rPr>
              <w:t xml:space="preserve">地 址: </w:t>
            </w:r>
          </w:p>
        </w:tc>
        <w:tc>
          <w:tcPr>
            <w:tcW w:w="1611" w:type="pct"/>
          </w:tcPr>
          <w:p>
            <w:pPr>
              <w:pStyle w:val="4"/>
              <w:rPr>
                <w:lang w:val="zh-CN" w:eastAsia="zh-CN" w:bidi="ar-SA"/>
              </w:rPr>
            </w:pPr>
            <w:r>
              <w:rPr>
                <w:rFonts w:ascii="宋体" w:hAnsi="宋体" w:eastAsia="宋体" w:cs="宋体"/>
                <w:sz w:val="21"/>
                <w:lang w:val="zh-CN" w:eastAsia="zh-CN" w:bidi="ar-SA"/>
              </w:rPr>
              <w:t xml:space="preserve"> 南宁市民族大道141号中鼎万象东方大厦D区五层 </w:t>
            </w:r>
          </w:p>
        </w:tc>
      </w:tr>
      <w:tr>
        <w:tblPrEx>
          <w:tblCellMar>
            <w:top w:w="0" w:type="dxa"/>
            <w:left w:w="0" w:type="dxa"/>
            <w:bottom w:w="0" w:type="dxa"/>
            <w:right w:w="0" w:type="dxa"/>
          </w:tblCellMar>
        </w:tblPrEx>
        <w:trPr>
          <w:jc w:val="center"/>
        </w:trPr>
        <w:tc>
          <w:tcPr>
            <w:tcW w:w="970" w:type="pct"/>
          </w:tcPr>
          <w:p>
            <w:pPr>
              <w:pStyle w:val="4"/>
              <w:rPr>
                <w:lang w:val="zh-CN" w:eastAsia="zh-CN" w:bidi="ar-SA"/>
              </w:rPr>
            </w:pPr>
            <w:r>
              <w:rPr>
                <w:rFonts w:ascii="宋体" w:hAnsi="宋体" w:eastAsia="宋体" w:cs="宋体"/>
                <w:sz w:val="21"/>
                <w:lang w:val="zh-CN" w:eastAsia="zh-CN" w:bidi="ar-SA"/>
              </w:rPr>
              <w:t xml:space="preserve">邮 编: </w:t>
            </w:r>
          </w:p>
        </w:tc>
        <w:tc>
          <w:tcPr>
            <w:tcW w:w="1611" w:type="pct"/>
          </w:tcPr>
          <w:p>
            <w:pPr>
              <w:pStyle w:val="4"/>
              <w:rPr>
                <w:lang w:val="zh-CN" w:eastAsia="zh-CN" w:bidi="ar-SA"/>
              </w:rPr>
            </w:pPr>
            <w:r>
              <w:rPr>
                <w:rFonts w:ascii="宋体" w:hAnsi="宋体" w:eastAsia="宋体" w:cs="宋体"/>
                <w:sz w:val="21"/>
                <w:lang w:val="zh-CN" w:eastAsia="zh-CN" w:bidi="ar-SA"/>
              </w:rPr>
              <w:t xml:space="preserve">  </w:t>
            </w:r>
          </w:p>
        </w:tc>
        <w:tc>
          <w:tcPr>
            <w:tcW w:w="805" w:type="pct"/>
          </w:tcPr>
          <w:p>
            <w:pPr>
              <w:pStyle w:val="4"/>
              <w:rPr>
                <w:lang w:val="zh-CN" w:eastAsia="zh-CN" w:bidi="ar-SA"/>
              </w:rPr>
            </w:pPr>
            <w:r>
              <w:rPr>
                <w:rFonts w:ascii="宋体" w:hAnsi="宋体" w:eastAsia="宋体" w:cs="宋体"/>
                <w:sz w:val="21"/>
                <w:lang w:val="zh-CN" w:eastAsia="zh-CN" w:bidi="ar-SA"/>
              </w:rPr>
              <w:t xml:space="preserve">邮 编: </w:t>
            </w:r>
          </w:p>
        </w:tc>
        <w:tc>
          <w:tcPr>
            <w:tcW w:w="1611" w:type="pct"/>
          </w:tcPr>
          <w:p>
            <w:pPr>
              <w:pStyle w:val="4"/>
              <w:rPr>
                <w:lang w:val="zh-CN" w:eastAsia="zh-CN" w:bidi="ar-SA"/>
              </w:rPr>
            </w:pPr>
            <w:r>
              <w:rPr>
                <w:rFonts w:ascii="宋体" w:hAnsi="宋体" w:eastAsia="宋体" w:cs="宋体"/>
                <w:sz w:val="21"/>
                <w:lang w:val="zh-CN" w:eastAsia="zh-CN" w:bidi="ar-SA"/>
              </w:rPr>
              <w:t xml:space="preserve">  </w:t>
            </w:r>
          </w:p>
        </w:tc>
      </w:tr>
      <w:tr>
        <w:trPr>
          <w:jc w:val="center"/>
        </w:trPr>
        <w:tc>
          <w:tcPr>
            <w:tcW w:w="970" w:type="pct"/>
          </w:tcPr>
          <w:p>
            <w:pPr>
              <w:pStyle w:val="4"/>
              <w:rPr>
                <w:lang w:val="zh-CN" w:eastAsia="zh-CN" w:bidi="ar-SA"/>
              </w:rPr>
            </w:pPr>
            <w:r>
              <w:rPr>
                <w:rFonts w:ascii="宋体" w:hAnsi="宋体" w:eastAsia="宋体" w:cs="宋体"/>
                <w:sz w:val="21"/>
                <w:lang w:val="zh-CN" w:eastAsia="zh-CN" w:bidi="ar-SA"/>
              </w:rPr>
              <w:t xml:space="preserve">联 系 人: </w:t>
            </w:r>
          </w:p>
        </w:tc>
        <w:tc>
          <w:tcPr>
            <w:tcW w:w="1611" w:type="pct"/>
          </w:tcPr>
          <w:p>
            <w:pPr>
              <w:pStyle w:val="4"/>
              <w:rPr>
                <w:lang w:val="zh-CN" w:eastAsia="zh-CN" w:bidi="ar-SA"/>
              </w:rPr>
            </w:pPr>
            <w:r>
              <w:rPr>
                <w:rFonts w:ascii="宋体" w:hAnsi="宋体" w:eastAsia="宋体" w:cs="宋体"/>
                <w:sz w:val="21"/>
                <w:lang w:val="zh-CN" w:eastAsia="zh-CN" w:bidi="ar-SA"/>
              </w:rPr>
              <w:t xml:space="preserve"> 侯彦伊 </w:t>
            </w:r>
          </w:p>
        </w:tc>
        <w:tc>
          <w:tcPr>
            <w:tcW w:w="805" w:type="pct"/>
          </w:tcPr>
          <w:p>
            <w:pPr>
              <w:pStyle w:val="4"/>
              <w:rPr>
                <w:lang w:val="zh-CN" w:eastAsia="zh-CN" w:bidi="ar-SA"/>
              </w:rPr>
            </w:pPr>
            <w:r>
              <w:rPr>
                <w:rFonts w:ascii="宋体" w:hAnsi="宋体" w:eastAsia="宋体" w:cs="宋体"/>
                <w:sz w:val="21"/>
                <w:lang w:val="zh-CN" w:eastAsia="zh-CN" w:bidi="ar-SA"/>
              </w:rPr>
              <w:t xml:space="preserve">联 系 人: </w:t>
            </w:r>
          </w:p>
        </w:tc>
        <w:tc>
          <w:tcPr>
            <w:tcW w:w="1611" w:type="pct"/>
          </w:tcPr>
          <w:p>
            <w:pPr>
              <w:pStyle w:val="4"/>
              <w:rPr>
                <w:lang w:val="zh-CN" w:eastAsia="zh-CN" w:bidi="ar-SA"/>
              </w:rPr>
            </w:pPr>
            <w:r>
              <w:rPr>
                <w:rFonts w:ascii="宋体" w:hAnsi="宋体" w:eastAsia="宋体" w:cs="宋体"/>
                <w:sz w:val="21"/>
                <w:lang w:val="zh-CN" w:eastAsia="zh-CN" w:bidi="ar-SA"/>
              </w:rPr>
              <w:t xml:space="preserve"> 谭志华、赵江 </w:t>
            </w:r>
          </w:p>
        </w:tc>
      </w:tr>
      <w:tr>
        <w:tblPrEx>
          <w:tblCellMar>
            <w:top w:w="0" w:type="dxa"/>
            <w:left w:w="0" w:type="dxa"/>
            <w:bottom w:w="0" w:type="dxa"/>
            <w:right w:w="0" w:type="dxa"/>
          </w:tblCellMar>
        </w:tblPrEx>
        <w:trPr>
          <w:jc w:val="center"/>
        </w:trPr>
        <w:tc>
          <w:tcPr>
            <w:tcW w:w="970" w:type="pct"/>
          </w:tcPr>
          <w:p>
            <w:pPr>
              <w:pStyle w:val="4"/>
              <w:rPr>
                <w:lang w:val="zh-CN" w:eastAsia="zh-CN" w:bidi="ar-SA"/>
              </w:rPr>
            </w:pPr>
            <w:r>
              <w:rPr>
                <w:rFonts w:ascii="宋体" w:hAnsi="宋体" w:eastAsia="宋体" w:cs="宋体"/>
                <w:sz w:val="21"/>
                <w:lang w:val="zh-CN" w:eastAsia="zh-CN" w:bidi="ar-SA"/>
              </w:rPr>
              <w:t xml:space="preserve">电  话: </w:t>
            </w:r>
          </w:p>
        </w:tc>
        <w:tc>
          <w:tcPr>
            <w:tcW w:w="1611" w:type="pct"/>
          </w:tcPr>
          <w:p>
            <w:pPr>
              <w:pStyle w:val="4"/>
              <w:rPr>
                <w:lang w:val="zh-CN" w:eastAsia="zh-CN" w:bidi="ar-SA"/>
              </w:rPr>
            </w:pPr>
            <w:r>
              <w:rPr>
                <w:rFonts w:ascii="宋体" w:hAnsi="宋体" w:eastAsia="宋体" w:cs="宋体"/>
                <w:sz w:val="21"/>
                <w:lang w:val="zh-CN" w:eastAsia="zh-CN" w:bidi="ar-SA"/>
              </w:rPr>
              <w:t xml:space="preserve"> 0771-2857213 </w:t>
            </w:r>
          </w:p>
        </w:tc>
        <w:tc>
          <w:tcPr>
            <w:tcW w:w="805" w:type="pct"/>
          </w:tcPr>
          <w:p>
            <w:pPr>
              <w:pStyle w:val="4"/>
              <w:rPr>
                <w:lang w:val="zh-CN" w:eastAsia="zh-CN" w:bidi="ar-SA"/>
              </w:rPr>
            </w:pPr>
            <w:r>
              <w:rPr>
                <w:rFonts w:ascii="宋体" w:hAnsi="宋体" w:eastAsia="宋体" w:cs="宋体"/>
                <w:sz w:val="21"/>
                <w:lang w:val="zh-CN" w:eastAsia="zh-CN" w:bidi="ar-SA"/>
              </w:rPr>
              <w:t xml:space="preserve">电  话: </w:t>
            </w:r>
          </w:p>
        </w:tc>
        <w:tc>
          <w:tcPr>
            <w:tcW w:w="1611" w:type="pct"/>
          </w:tcPr>
          <w:p>
            <w:pPr>
              <w:pStyle w:val="4"/>
              <w:rPr>
                <w:lang w:val="zh-CN" w:eastAsia="zh-CN" w:bidi="ar-SA"/>
              </w:rPr>
            </w:pPr>
            <w:r>
              <w:rPr>
                <w:rFonts w:ascii="宋体" w:hAnsi="宋体" w:eastAsia="宋体" w:cs="宋体"/>
                <w:sz w:val="21"/>
                <w:lang w:val="zh-CN" w:eastAsia="zh-CN" w:bidi="ar-SA"/>
              </w:rPr>
              <w:t xml:space="preserve"> 0771-2026103 </w:t>
            </w:r>
          </w:p>
        </w:tc>
      </w:tr>
      <w:tr>
        <w:tblPrEx>
          <w:tblCellMar>
            <w:top w:w="0" w:type="dxa"/>
            <w:left w:w="0" w:type="dxa"/>
            <w:bottom w:w="0" w:type="dxa"/>
            <w:right w:w="0" w:type="dxa"/>
          </w:tblCellMar>
        </w:tblPrEx>
        <w:trPr>
          <w:jc w:val="center"/>
        </w:trPr>
        <w:tc>
          <w:tcPr>
            <w:tcW w:w="970" w:type="pct"/>
          </w:tcPr>
          <w:p>
            <w:pPr>
              <w:pStyle w:val="4"/>
              <w:rPr>
                <w:lang w:val="zh-CN" w:eastAsia="zh-CN" w:bidi="ar-SA"/>
              </w:rPr>
            </w:pPr>
            <w:r>
              <w:rPr>
                <w:rFonts w:ascii="宋体" w:hAnsi="宋体" w:eastAsia="宋体" w:cs="宋体"/>
                <w:sz w:val="21"/>
                <w:lang w:val="zh-CN" w:eastAsia="zh-CN" w:bidi="ar-SA"/>
              </w:rPr>
              <w:t xml:space="preserve">传 真: </w:t>
            </w:r>
          </w:p>
        </w:tc>
        <w:tc>
          <w:tcPr>
            <w:tcW w:w="1611" w:type="pct"/>
          </w:tcPr>
          <w:p>
            <w:pPr>
              <w:pStyle w:val="4"/>
              <w:rPr>
                <w:lang w:val="zh-CN" w:eastAsia="zh-CN" w:bidi="ar-SA"/>
              </w:rPr>
            </w:pPr>
            <w:r>
              <w:rPr>
                <w:rFonts w:ascii="宋体" w:hAnsi="宋体" w:eastAsia="宋体" w:cs="宋体"/>
                <w:sz w:val="21"/>
                <w:lang w:val="zh-CN" w:eastAsia="zh-CN" w:bidi="ar-SA"/>
              </w:rPr>
              <w:t xml:space="preserve">  </w:t>
            </w:r>
          </w:p>
        </w:tc>
        <w:tc>
          <w:tcPr>
            <w:tcW w:w="805" w:type="pct"/>
          </w:tcPr>
          <w:p>
            <w:pPr>
              <w:pStyle w:val="4"/>
              <w:rPr>
                <w:lang w:val="zh-CN" w:eastAsia="zh-CN" w:bidi="ar-SA"/>
              </w:rPr>
            </w:pPr>
            <w:r>
              <w:rPr>
                <w:rFonts w:ascii="宋体" w:hAnsi="宋体" w:eastAsia="宋体" w:cs="宋体"/>
                <w:sz w:val="21"/>
                <w:lang w:val="zh-CN" w:eastAsia="zh-CN" w:bidi="ar-SA"/>
              </w:rPr>
              <w:t xml:space="preserve">传 真: </w:t>
            </w:r>
          </w:p>
        </w:tc>
        <w:tc>
          <w:tcPr>
            <w:tcW w:w="1611" w:type="pct"/>
          </w:tcPr>
          <w:p>
            <w:pPr>
              <w:pStyle w:val="4"/>
              <w:rPr>
                <w:lang w:val="zh-CN" w:eastAsia="zh-CN" w:bidi="ar-SA"/>
              </w:rPr>
            </w:pPr>
            <w:r>
              <w:rPr>
                <w:rFonts w:ascii="宋体" w:hAnsi="宋体" w:eastAsia="宋体" w:cs="宋体"/>
                <w:sz w:val="21"/>
                <w:lang w:val="zh-CN" w:eastAsia="zh-CN" w:bidi="ar-SA"/>
              </w:rPr>
              <w:t xml:space="preserve"> 0771-2023997 </w:t>
            </w:r>
          </w:p>
        </w:tc>
      </w:tr>
      <w:tr>
        <w:tblPrEx>
          <w:tblCellMar>
            <w:top w:w="0" w:type="dxa"/>
            <w:left w:w="0" w:type="dxa"/>
            <w:bottom w:w="0" w:type="dxa"/>
            <w:right w:w="0" w:type="dxa"/>
          </w:tblCellMar>
        </w:tblPrEx>
        <w:trPr>
          <w:jc w:val="center"/>
        </w:trPr>
        <w:tc>
          <w:tcPr>
            <w:tcW w:w="970" w:type="pct"/>
          </w:tcPr>
          <w:p>
            <w:pPr>
              <w:pStyle w:val="4"/>
              <w:rPr>
                <w:lang w:val="zh-CN" w:eastAsia="zh-CN" w:bidi="ar-SA"/>
              </w:rPr>
            </w:pPr>
            <w:r>
              <w:rPr>
                <w:rFonts w:ascii="宋体" w:hAnsi="宋体" w:eastAsia="宋体" w:cs="宋体"/>
                <w:sz w:val="21"/>
                <w:lang w:val="zh-CN" w:eastAsia="zh-CN" w:bidi="ar-SA"/>
              </w:rPr>
              <w:t xml:space="preserve">电子邮箱: </w:t>
            </w:r>
          </w:p>
        </w:tc>
        <w:tc>
          <w:tcPr>
            <w:tcW w:w="1611" w:type="pct"/>
          </w:tcPr>
          <w:p>
            <w:pPr>
              <w:pStyle w:val="4"/>
              <w:rPr>
                <w:lang w:val="zh-CN" w:eastAsia="zh-CN" w:bidi="ar-SA"/>
              </w:rPr>
            </w:pPr>
            <w:r>
              <w:rPr>
                <w:rFonts w:ascii="宋体" w:hAnsi="宋体" w:eastAsia="宋体" w:cs="宋体"/>
                <w:sz w:val="21"/>
                <w:lang w:val="zh-CN" w:eastAsia="zh-CN" w:bidi="ar-SA"/>
              </w:rPr>
              <w:t xml:space="preserve">  </w:t>
            </w:r>
          </w:p>
        </w:tc>
        <w:tc>
          <w:tcPr>
            <w:tcW w:w="805" w:type="pct"/>
          </w:tcPr>
          <w:p>
            <w:pPr>
              <w:pStyle w:val="4"/>
              <w:rPr>
                <w:lang w:val="zh-CN" w:eastAsia="zh-CN" w:bidi="ar-SA"/>
              </w:rPr>
            </w:pPr>
            <w:r>
              <w:rPr>
                <w:rFonts w:ascii="宋体" w:hAnsi="宋体" w:eastAsia="宋体" w:cs="宋体"/>
                <w:sz w:val="21"/>
                <w:lang w:val="zh-CN" w:eastAsia="zh-CN" w:bidi="ar-SA"/>
              </w:rPr>
              <w:t xml:space="preserve">电子邮箱: </w:t>
            </w:r>
          </w:p>
        </w:tc>
        <w:tc>
          <w:tcPr>
            <w:tcW w:w="1611" w:type="pct"/>
          </w:tcPr>
          <w:p>
            <w:pPr>
              <w:pStyle w:val="4"/>
              <w:rPr>
                <w:lang w:val="zh-CN" w:eastAsia="zh-CN" w:bidi="ar-SA"/>
              </w:rPr>
            </w:pPr>
            <w:r>
              <w:rPr>
                <w:rFonts w:ascii="宋体" w:hAnsi="宋体" w:eastAsia="宋体" w:cs="宋体"/>
                <w:sz w:val="21"/>
                <w:lang w:val="zh-CN" w:eastAsia="zh-CN" w:bidi="ar-SA"/>
              </w:rPr>
              <w:t xml:space="preserve">  </w:t>
            </w:r>
          </w:p>
        </w:tc>
      </w:tr>
      <w:tr>
        <w:trPr>
          <w:jc w:val="center"/>
        </w:trPr>
        <w:tc>
          <w:tcPr>
            <w:tcW w:w="970" w:type="pct"/>
          </w:tcPr>
          <w:p>
            <w:pPr>
              <w:pStyle w:val="4"/>
              <w:rPr>
                <w:lang w:val="zh-CN" w:eastAsia="zh-CN" w:bidi="ar-SA"/>
              </w:rPr>
            </w:pPr>
            <w:r>
              <w:rPr>
                <w:rFonts w:ascii="宋体" w:hAnsi="宋体" w:eastAsia="宋体" w:cs="宋体"/>
                <w:sz w:val="21"/>
                <w:lang w:val="zh-CN" w:eastAsia="zh-CN" w:bidi="ar-SA"/>
              </w:rPr>
              <w:t xml:space="preserve">网 址: </w:t>
            </w:r>
          </w:p>
        </w:tc>
        <w:tc>
          <w:tcPr>
            <w:tcW w:w="1611" w:type="pct"/>
          </w:tcPr>
          <w:p>
            <w:pPr>
              <w:pStyle w:val="4"/>
              <w:rPr>
                <w:lang w:val="zh-CN" w:eastAsia="zh-CN" w:bidi="ar-SA"/>
              </w:rPr>
            </w:pPr>
            <w:r>
              <w:rPr>
                <w:rFonts w:ascii="宋体" w:hAnsi="宋体" w:eastAsia="宋体" w:cs="宋体"/>
                <w:sz w:val="21"/>
                <w:lang w:val="zh-CN" w:eastAsia="zh-CN" w:bidi="ar-SA"/>
              </w:rPr>
              <w:t xml:space="preserve">  </w:t>
            </w:r>
          </w:p>
        </w:tc>
        <w:tc>
          <w:tcPr>
            <w:tcW w:w="805" w:type="pct"/>
          </w:tcPr>
          <w:p>
            <w:pPr>
              <w:pStyle w:val="4"/>
              <w:rPr>
                <w:lang w:val="zh-CN" w:eastAsia="zh-CN" w:bidi="ar-SA"/>
              </w:rPr>
            </w:pPr>
            <w:r>
              <w:rPr>
                <w:rFonts w:ascii="宋体" w:hAnsi="宋体" w:eastAsia="宋体" w:cs="宋体"/>
                <w:sz w:val="21"/>
                <w:lang w:val="zh-CN" w:eastAsia="zh-CN" w:bidi="ar-SA"/>
              </w:rPr>
              <w:t xml:space="preserve">网 址: </w:t>
            </w:r>
          </w:p>
        </w:tc>
        <w:tc>
          <w:tcPr>
            <w:tcW w:w="1611" w:type="pct"/>
          </w:tcPr>
          <w:p>
            <w:pPr>
              <w:pStyle w:val="4"/>
              <w:rPr>
                <w:lang w:val="zh-CN" w:eastAsia="zh-CN" w:bidi="ar-SA"/>
              </w:rPr>
            </w:pPr>
            <w:r>
              <w:rPr>
                <w:rFonts w:ascii="宋体" w:hAnsi="宋体" w:eastAsia="宋体" w:cs="宋体"/>
                <w:sz w:val="21"/>
                <w:lang w:val="zh-CN" w:eastAsia="zh-CN" w:bidi="ar-SA"/>
              </w:rPr>
              <w:t xml:space="preserve">  </w:t>
            </w:r>
          </w:p>
        </w:tc>
      </w:tr>
      <w:bookmarkEnd w:id="0"/>
    </w:tbl>
    <w:p>
      <w:pPr>
        <w:pStyle w:val="4"/>
        <w:rPr>
          <w:lang w:val="zh-CN" w:eastAsia="zh-CN"/>
        </w:rPr>
      </w:pPr>
      <w:r>
        <w:rPr>
          <w:rFonts w:ascii="宋体" w:hAnsi="宋体" w:eastAsia="宋体" w:cs="宋体"/>
          <w:sz w:val="21"/>
          <w:lang w:val="zh-CN" w:eastAsia="zh-CN"/>
        </w:rPr>
        <w:t> </w:t>
      </w:r>
    </w:p>
    <w:p>
      <w:pPr>
        <w:pStyle w:val="5"/>
        <w:jc w:val="center"/>
        <w:rPr>
          <w:lang w:val="zh-CN" w:eastAsia="zh-CN"/>
        </w:rPr>
      </w:pPr>
      <w:r>
        <w:rPr>
          <w:rFonts w:cs="宋体"/>
          <w:lang w:val="zh-CN" w:eastAsia="zh-CN"/>
        </w:rPr>
        <w:t>2020年03月24日</w:t>
      </w:r>
    </w:p>
    <w:p>
      <w:pPr>
        <w:pStyle w:val="4"/>
        <w:rPr>
          <w:lang w:val="zh-CN" w:eastAsia="zh-CN"/>
        </w:rPr>
      </w:pPr>
      <w:r>
        <w:rPr>
          <w:rFonts w:ascii="宋体" w:hAnsi="宋体" w:eastAsia="宋体" w:cs="宋体"/>
          <w:sz w:val="21"/>
          <w:lang w:val="zh-CN" w:eastAsia="zh-CN"/>
        </w:rPr>
        <w:t> </w:t>
      </w:r>
    </w:p>
    <w:p>
      <w:pPr>
        <w:pStyle w:val="4"/>
        <w:rPr>
          <w:lang w:val="zh-CN" w:eastAsia="zh-CN"/>
        </w:rPr>
      </w:pPr>
      <w:r>
        <w:rPr>
          <w:rFonts w:ascii="宋体" w:hAnsi="宋体" w:eastAsia="宋体" w:cs="宋体"/>
          <w:sz w:val="21"/>
          <w:lang w:val="zh-CN" w:eastAsia="zh-CN"/>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C6"/>
    <w:rsid w:val="00AD58C6"/>
    <w:rsid w:val="00C04097"/>
    <w:rsid w:val="7A3C0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Normal"/>
    <w:qFormat/>
    <w:uiPriority w:val="0"/>
    <w:rPr>
      <w:rFonts w:ascii="Times New Roman" w:hAnsi="Times New Roman" w:eastAsia="Times New Roman" w:cs="Times New Roman"/>
      <w:kern w:val="0"/>
      <w:sz w:val="24"/>
      <w:szCs w:val="24"/>
      <w:lang w:val="en-US" w:eastAsia="zh-CN" w:bidi="ar-SA"/>
    </w:rPr>
  </w:style>
  <w:style w:type="paragraph" w:customStyle="1" w:styleId="5">
    <w:name w:val="Div_MsoNormal ParagraphIndent"/>
    <w:basedOn w:val="4"/>
    <w:uiPriority w:val="0"/>
    <w:rPr>
      <w:rFonts w:ascii="宋体" w:hAnsi="宋体" w:eastAsia="宋体"/>
      <w:sz w:val="21"/>
    </w:rPr>
  </w:style>
  <w:style w:type="paragraph" w:customStyle="1" w:styleId="6">
    <w:name w:val="Div_MsoNormal  ParagraphIndent"/>
    <w:basedOn w:val="4"/>
    <w:uiPriority w:val="0"/>
    <w:rPr>
      <w:rFonts w:ascii="宋体" w:hAnsi="宋体" w:eastAsia="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360</Words>
  <Characters>2058</Characters>
  <Lines>17</Lines>
  <Paragraphs>4</Paragraphs>
  <TotalTime>2</TotalTime>
  <ScaleCrop>false</ScaleCrop>
  <LinksUpToDate>false</LinksUpToDate>
  <CharactersWithSpaces>2414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2020-03-24T09:42:00Z</dcterms:created>
  <dc:creator>NTKO</dc:creator>
  <cp:lastModifiedBy>NTKO</cp:lastModifiedBy>
  <dcterms:modified xsi:type="dcterms:W3CDTF">2020-03-24T09:59:00Z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