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jc w:val="left"/>
        <w:rPr>
          <w:rFonts w:hint="eastAsia" w:ascii="Times New Roman" w:hAnsi="Times New Roman" w:eastAsia="黑体" w:cs="黑体"/>
          <w:color w:val="000000"/>
          <w:sz w:val="32"/>
          <w:szCs w:val="32"/>
        </w:rPr>
      </w:pPr>
      <w:bookmarkStart w:id="0" w:name="_GoBack"/>
      <w:bookmarkEnd w:id="0"/>
      <w:r>
        <w:rPr>
          <w:rFonts w:hint="eastAsia" w:ascii="Times New Roman" w:hAnsi="Times New Roman" w:eastAsia="黑体" w:cs="黑体"/>
          <w:color w:val="000000"/>
          <w:sz w:val="32"/>
          <w:szCs w:val="32"/>
        </w:rPr>
        <w:t>附件</w:t>
      </w:r>
    </w:p>
    <w:p>
      <w:pPr>
        <w:shd w:val="clear"/>
        <w:ind w:firstLine="585"/>
        <w:jc w:val="center"/>
        <w:rPr>
          <w:rFonts w:hint="eastAsia" w:ascii="Times New Roman" w:hAnsi="Times New Roman" w:eastAsia="方正小标宋简体" w:cs="方正小标宋简体"/>
          <w:b w:val="0"/>
          <w:bCs w:val="0"/>
          <w:color w:val="000000"/>
          <w:sz w:val="44"/>
          <w:szCs w:val="44"/>
          <w:lang w:eastAsia="zh-CN"/>
        </w:rPr>
      </w:pPr>
      <w:r>
        <w:rPr>
          <w:rFonts w:hint="eastAsia" w:ascii="Times New Roman" w:hAnsi="Times New Roman" w:eastAsia="方正小标宋简体" w:cs="方正小标宋简体"/>
          <w:b w:val="0"/>
          <w:bCs w:val="0"/>
          <w:sz w:val="44"/>
          <w:szCs w:val="44"/>
        </w:rPr>
        <w:fldChar w:fldCharType="begin"/>
      </w:r>
      <w:r>
        <w:rPr>
          <w:rFonts w:hint="eastAsia" w:ascii="Times New Roman" w:hAnsi="Times New Roman" w:eastAsia="方正小标宋简体" w:cs="方正小标宋简体"/>
          <w:b w:val="0"/>
          <w:bCs w:val="0"/>
          <w:sz w:val="44"/>
          <w:szCs w:val="44"/>
        </w:rPr>
        <w:instrText xml:space="preserve"> HYPERLINK "http://www.cnca.gov.cn/cnca/zwxx/xwdt/zxtz/images/2010/03/19/85A7E7CF924B67766BF5E5EB8AEF9918.doc" \t "_blank" </w:instrText>
      </w:r>
      <w:r>
        <w:rPr>
          <w:rFonts w:hint="eastAsia" w:ascii="Times New Roman" w:hAnsi="Times New Roman" w:eastAsia="方正小标宋简体" w:cs="方正小标宋简体"/>
          <w:b w:val="0"/>
          <w:bCs w:val="0"/>
          <w:sz w:val="44"/>
          <w:szCs w:val="44"/>
        </w:rPr>
        <w:fldChar w:fldCharType="separate"/>
      </w:r>
      <w:r>
        <w:rPr>
          <w:rFonts w:hint="eastAsia" w:ascii="Times New Roman" w:hAnsi="Times New Roman" w:eastAsia="方正小标宋简体" w:cs="方正小标宋简体"/>
          <w:b w:val="0"/>
          <w:bCs w:val="0"/>
          <w:color w:val="000000"/>
          <w:sz w:val="44"/>
          <w:szCs w:val="44"/>
        </w:rPr>
        <w:t>2020年</w:t>
      </w:r>
      <w:r>
        <w:rPr>
          <w:rFonts w:hint="eastAsia" w:ascii="Times New Roman" w:hAnsi="Times New Roman" w:eastAsia="方正小标宋简体" w:cs="方正小标宋简体"/>
          <w:b w:val="0"/>
          <w:bCs w:val="0"/>
          <w:color w:val="000000"/>
          <w:sz w:val="44"/>
          <w:szCs w:val="44"/>
          <w:lang w:eastAsia="zh-CN"/>
        </w:rPr>
        <w:t>国家级检验检测机构</w:t>
      </w:r>
      <w:r>
        <w:rPr>
          <w:rFonts w:hint="eastAsia" w:ascii="Times New Roman" w:hAnsi="Times New Roman" w:eastAsia="方正小标宋简体" w:cs="方正小标宋简体"/>
          <w:b w:val="0"/>
          <w:bCs w:val="0"/>
          <w:color w:val="000000"/>
          <w:sz w:val="44"/>
          <w:szCs w:val="44"/>
        </w:rPr>
        <w:t>能力验证</w:t>
      </w:r>
      <w:r>
        <w:rPr>
          <w:rFonts w:hint="eastAsia" w:ascii="Times New Roman" w:hAnsi="Times New Roman" w:eastAsia="方正小标宋简体" w:cs="方正小标宋简体"/>
          <w:b w:val="0"/>
          <w:bCs w:val="0"/>
          <w:color w:val="000000"/>
          <w:sz w:val="44"/>
          <w:szCs w:val="44"/>
          <w:lang w:eastAsia="zh-CN"/>
        </w:rPr>
        <w:t>项</w:t>
      </w:r>
      <w:r>
        <w:rPr>
          <w:rFonts w:hint="eastAsia" w:ascii="Times New Roman" w:hAnsi="Times New Roman" w:eastAsia="方正小标宋简体" w:cs="方正小标宋简体"/>
          <w:b w:val="0"/>
          <w:bCs w:val="0"/>
          <w:color w:val="000000"/>
          <w:sz w:val="44"/>
          <w:szCs w:val="44"/>
        </w:rPr>
        <w:fldChar w:fldCharType="end"/>
      </w:r>
      <w:r>
        <w:rPr>
          <w:rFonts w:hint="eastAsia" w:ascii="Times New Roman" w:hAnsi="Times New Roman" w:eastAsia="方正小标宋简体" w:cs="方正小标宋简体"/>
          <w:b w:val="0"/>
          <w:bCs w:val="0"/>
          <w:color w:val="000000"/>
          <w:sz w:val="44"/>
          <w:szCs w:val="44"/>
          <w:lang w:eastAsia="zh-CN"/>
        </w:rPr>
        <w:t>目及承担单位汇总表</w:t>
      </w:r>
    </w:p>
    <w:tbl>
      <w:tblPr>
        <w:tblStyle w:val="8"/>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2926"/>
        <w:gridCol w:w="2835"/>
        <w:gridCol w:w="3546"/>
        <w:gridCol w:w="1273"/>
        <w:gridCol w:w="2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867" w:type="dxa"/>
            <w:shd w:val="clear" w:color="auto" w:fill="D8D8D8" w:themeFill="background1" w:themeFillShade="D9"/>
            <w:vAlign w:val="center"/>
          </w:tcPr>
          <w:p>
            <w:pPr>
              <w:shd w:val="clear"/>
              <w:snapToGrid w:val="0"/>
              <w:jc w:val="center"/>
              <w:rPr>
                <w:rFonts w:hint="eastAsia" w:ascii="Times New Roman" w:hAnsi="Times New Roman" w:eastAsia="仿宋_GB2312" w:cs="仿宋_GB2312"/>
                <w:b/>
                <w:bCs/>
                <w:color w:val="000000"/>
                <w:sz w:val="28"/>
                <w:szCs w:val="28"/>
                <w:shd w:val="clear" w:color="auto" w:fill="auto"/>
              </w:rPr>
            </w:pPr>
            <w:r>
              <w:rPr>
                <w:rFonts w:hint="eastAsia" w:ascii="Times New Roman" w:hAnsi="Times New Roman" w:eastAsia="仿宋_GB2312" w:cs="仿宋_GB2312"/>
                <w:b/>
                <w:bCs/>
                <w:color w:val="000000"/>
                <w:sz w:val="28"/>
                <w:szCs w:val="28"/>
                <w:shd w:val="clear" w:color="auto" w:fill="auto"/>
              </w:rPr>
              <w:t>序号</w:t>
            </w:r>
          </w:p>
        </w:tc>
        <w:tc>
          <w:tcPr>
            <w:tcW w:w="2926" w:type="dxa"/>
            <w:shd w:val="clear" w:color="auto" w:fill="D8D8D8" w:themeFill="background1" w:themeFillShade="D9"/>
            <w:vAlign w:val="center"/>
          </w:tcPr>
          <w:p>
            <w:pPr>
              <w:shd w:val="clear"/>
              <w:snapToGrid w:val="0"/>
              <w:jc w:val="center"/>
              <w:rPr>
                <w:rFonts w:hint="eastAsia" w:ascii="Times New Roman" w:hAnsi="Times New Roman" w:eastAsia="仿宋_GB2312" w:cs="仿宋_GB2312"/>
                <w:b/>
                <w:bCs/>
                <w:color w:val="000000"/>
                <w:sz w:val="28"/>
                <w:szCs w:val="28"/>
                <w:shd w:val="clear" w:color="auto" w:fill="auto"/>
              </w:rPr>
            </w:pPr>
            <w:r>
              <w:rPr>
                <w:rFonts w:hint="eastAsia" w:ascii="Times New Roman" w:hAnsi="Times New Roman" w:eastAsia="仿宋_GB2312" w:cs="仿宋_GB2312"/>
                <w:b/>
                <w:bCs/>
                <w:color w:val="000000"/>
                <w:sz w:val="28"/>
                <w:szCs w:val="28"/>
                <w:shd w:val="clear" w:color="auto" w:fill="auto"/>
              </w:rPr>
              <w:t>项目名称</w:t>
            </w:r>
          </w:p>
        </w:tc>
        <w:tc>
          <w:tcPr>
            <w:tcW w:w="2835" w:type="dxa"/>
            <w:shd w:val="clear" w:color="auto" w:fill="D8D8D8" w:themeFill="background1" w:themeFillShade="D9"/>
            <w:vAlign w:val="center"/>
          </w:tcPr>
          <w:p>
            <w:pPr>
              <w:shd w:val="clear"/>
              <w:snapToGrid w:val="0"/>
              <w:jc w:val="center"/>
              <w:rPr>
                <w:rFonts w:hint="eastAsia" w:ascii="Times New Roman" w:hAnsi="Times New Roman" w:eastAsia="仿宋_GB2312" w:cs="仿宋_GB2312"/>
                <w:b/>
                <w:bCs/>
                <w:color w:val="000000"/>
                <w:sz w:val="28"/>
                <w:szCs w:val="28"/>
                <w:shd w:val="clear" w:color="auto" w:fill="auto"/>
              </w:rPr>
            </w:pPr>
            <w:r>
              <w:rPr>
                <w:rFonts w:hint="eastAsia" w:ascii="Times New Roman" w:hAnsi="Times New Roman" w:eastAsia="仿宋_GB2312" w:cs="仿宋_GB2312"/>
                <w:b/>
                <w:bCs/>
                <w:color w:val="000000"/>
                <w:sz w:val="28"/>
                <w:szCs w:val="28"/>
                <w:shd w:val="clear" w:color="auto" w:fill="auto"/>
              </w:rPr>
              <w:t>检测参数</w:t>
            </w:r>
          </w:p>
        </w:tc>
        <w:tc>
          <w:tcPr>
            <w:tcW w:w="3546" w:type="dxa"/>
            <w:shd w:val="clear" w:color="auto" w:fill="D8D8D8" w:themeFill="background1" w:themeFillShade="D9"/>
            <w:vAlign w:val="center"/>
          </w:tcPr>
          <w:p>
            <w:pPr>
              <w:shd w:val="clear"/>
              <w:snapToGrid w:val="0"/>
              <w:jc w:val="center"/>
              <w:rPr>
                <w:rFonts w:hint="eastAsia" w:ascii="Times New Roman" w:hAnsi="Times New Roman" w:eastAsia="仿宋_GB2312" w:cs="仿宋_GB2312"/>
                <w:b/>
                <w:bCs/>
                <w:color w:val="000000"/>
                <w:sz w:val="28"/>
                <w:szCs w:val="28"/>
                <w:shd w:val="clear" w:color="auto" w:fill="auto"/>
              </w:rPr>
            </w:pPr>
            <w:r>
              <w:rPr>
                <w:rFonts w:hint="eastAsia" w:ascii="Times New Roman" w:hAnsi="Times New Roman" w:eastAsia="仿宋_GB2312" w:cs="仿宋_GB2312"/>
                <w:b/>
                <w:bCs/>
                <w:color w:val="000000"/>
                <w:sz w:val="28"/>
                <w:szCs w:val="28"/>
                <w:shd w:val="clear" w:color="auto" w:fill="auto"/>
              </w:rPr>
              <w:t>项目承担单位</w:t>
            </w:r>
          </w:p>
        </w:tc>
        <w:tc>
          <w:tcPr>
            <w:tcW w:w="1273" w:type="dxa"/>
            <w:shd w:val="clear" w:color="auto" w:fill="D8D8D8" w:themeFill="background1" w:themeFillShade="D9"/>
            <w:vAlign w:val="center"/>
          </w:tcPr>
          <w:p>
            <w:pPr>
              <w:shd w:val="clear"/>
              <w:snapToGrid w:val="0"/>
              <w:jc w:val="center"/>
              <w:rPr>
                <w:rFonts w:hint="eastAsia" w:ascii="Times New Roman" w:hAnsi="Times New Roman" w:eastAsia="仿宋_GB2312" w:cs="仿宋_GB2312"/>
                <w:b/>
                <w:bCs/>
                <w:color w:val="000000"/>
                <w:sz w:val="28"/>
                <w:szCs w:val="28"/>
                <w:shd w:val="clear" w:color="auto" w:fill="auto"/>
              </w:rPr>
            </w:pPr>
            <w:r>
              <w:rPr>
                <w:rFonts w:hint="eastAsia" w:ascii="Times New Roman" w:hAnsi="Times New Roman" w:eastAsia="仿宋_GB2312" w:cs="仿宋_GB2312"/>
                <w:b/>
                <w:bCs/>
                <w:color w:val="000000"/>
                <w:sz w:val="28"/>
                <w:szCs w:val="28"/>
                <w:shd w:val="clear" w:color="auto" w:fill="auto"/>
              </w:rPr>
              <w:t>联系人</w:t>
            </w:r>
          </w:p>
        </w:tc>
        <w:tc>
          <w:tcPr>
            <w:tcW w:w="2727" w:type="dxa"/>
            <w:shd w:val="clear" w:color="auto" w:fill="D8D8D8" w:themeFill="background1" w:themeFillShade="D9"/>
            <w:vAlign w:val="center"/>
          </w:tcPr>
          <w:p>
            <w:pPr>
              <w:shd w:val="clear"/>
              <w:snapToGrid w:val="0"/>
              <w:jc w:val="center"/>
              <w:rPr>
                <w:rFonts w:hint="eastAsia" w:ascii="Times New Roman" w:hAnsi="Times New Roman" w:eastAsia="仿宋_GB2312" w:cs="仿宋_GB2312"/>
                <w:b/>
                <w:bCs/>
                <w:color w:val="000000"/>
                <w:sz w:val="28"/>
                <w:szCs w:val="28"/>
                <w:shd w:val="clear" w:color="auto" w:fill="auto"/>
              </w:rPr>
            </w:pPr>
            <w:r>
              <w:rPr>
                <w:rFonts w:hint="eastAsia" w:ascii="Times New Roman" w:hAnsi="Times New Roman" w:eastAsia="仿宋_GB2312" w:cs="仿宋_GB2312"/>
                <w:b/>
                <w:bCs/>
                <w:color w:val="000000"/>
                <w:sz w:val="28"/>
                <w:szCs w:val="28"/>
                <w:shd w:val="clear" w:color="auto" w:fill="auto"/>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67" w:type="dxa"/>
            <w:vMerge w:val="restart"/>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1</w:t>
            </w:r>
          </w:p>
        </w:tc>
        <w:tc>
          <w:tcPr>
            <w:tcW w:w="2926" w:type="dxa"/>
            <w:vMerge w:val="restart"/>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茶叶中甲氰菊酯、噻嗪酮含量的检测</w:t>
            </w:r>
          </w:p>
        </w:tc>
        <w:tc>
          <w:tcPr>
            <w:tcW w:w="2835" w:type="dxa"/>
            <w:vMerge w:val="restart"/>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甲氰菊酯、噻嗪酮</w:t>
            </w:r>
          </w:p>
        </w:tc>
        <w:tc>
          <w:tcPr>
            <w:tcW w:w="3546" w:type="dxa"/>
            <w:vMerge w:val="restart"/>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中国测试技术研究院</w:t>
            </w:r>
          </w:p>
        </w:tc>
        <w:tc>
          <w:tcPr>
            <w:tcW w:w="1273"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史谢飞</w:t>
            </w:r>
          </w:p>
        </w:tc>
        <w:tc>
          <w:tcPr>
            <w:tcW w:w="2727"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028-84403151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67" w:type="dxa"/>
            <w:vMerge w:val="continue"/>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p>
        </w:tc>
        <w:tc>
          <w:tcPr>
            <w:tcW w:w="2926" w:type="dxa"/>
            <w:vMerge w:val="continue"/>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p>
        </w:tc>
        <w:tc>
          <w:tcPr>
            <w:tcW w:w="2835" w:type="dxa"/>
            <w:vMerge w:val="continue"/>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p>
        </w:tc>
        <w:tc>
          <w:tcPr>
            <w:tcW w:w="3546" w:type="dxa"/>
            <w:vMerge w:val="continue"/>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p>
        </w:tc>
        <w:tc>
          <w:tcPr>
            <w:tcW w:w="1273"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冯德建</w:t>
            </w:r>
          </w:p>
        </w:tc>
        <w:tc>
          <w:tcPr>
            <w:tcW w:w="2727"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028-84404995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67" w:type="dxa"/>
            <w:vMerge w:val="restart"/>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sz w:val="28"/>
                <w:szCs w:val="28"/>
                <w:shd w:val="clear" w:color="auto" w:fill="auto"/>
              </w:rPr>
              <w:t>2</w:t>
            </w:r>
          </w:p>
        </w:tc>
        <w:tc>
          <w:tcPr>
            <w:tcW w:w="2926" w:type="dxa"/>
            <w:vMerge w:val="restart"/>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sz w:val="28"/>
                <w:szCs w:val="28"/>
                <w:shd w:val="clear" w:color="auto" w:fill="auto"/>
              </w:rPr>
              <w:t>粮食中玉米赤霉烯酮的检测</w:t>
            </w:r>
          </w:p>
        </w:tc>
        <w:tc>
          <w:tcPr>
            <w:tcW w:w="2835" w:type="dxa"/>
            <w:vMerge w:val="restart"/>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sz w:val="28"/>
                <w:szCs w:val="28"/>
                <w:shd w:val="clear" w:color="auto" w:fill="auto"/>
              </w:rPr>
              <w:t>玉米赤霉烯酮</w:t>
            </w:r>
          </w:p>
        </w:tc>
        <w:tc>
          <w:tcPr>
            <w:tcW w:w="3546" w:type="dxa"/>
            <w:vMerge w:val="restart"/>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sz w:val="28"/>
                <w:szCs w:val="28"/>
                <w:shd w:val="clear" w:color="auto" w:fill="auto"/>
              </w:rPr>
              <w:t>河北省食品检验研究院</w:t>
            </w:r>
          </w:p>
        </w:tc>
        <w:tc>
          <w:tcPr>
            <w:tcW w:w="1273"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张  岩</w:t>
            </w:r>
          </w:p>
        </w:tc>
        <w:tc>
          <w:tcPr>
            <w:tcW w:w="2727"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0311-83898852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67" w:type="dxa"/>
            <w:vMerge w:val="continue"/>
            <w:shd w:val="clear" w:color="auto" w:fill="auto"/>
            <w:vAlign w:val="center"/>
          </w:tcPr>
          <w:p>
            <w:pPr>
              <w:shd w:val="clear"/>
              <w:snapToGrid w:val="0"/>
              <w:jc w:val="center"/>
              <w:rPr>
                <w:rFonts w:hint="eastAsia" w:ascii="Times New Roman" w:hAnsi="Times New Roman" w:eastAsia="仿宋_GB2312" w:cs="仿宋_GB2312"/>
                <w:sz w:val="28"/>
                <w:szCs w:val="28"/>
                <w:shd w:val="clear" w:color="auto" w:fill="auto"/>
              </w:rPr>
            </w:pPr>
          </w:p>
        </w:tc>
        <w:tc>
          <w:tcPr>
            <w:tcW w:w="2926" w:type="dxa"/>
            <w:vMerge w:val="continue"/>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p>
        </w:tc>
        <w:tc>
          <w:tcPr>
            <w:tcW w:w="2835" w:type="dxa"/>
            <w:vMerge w:val="continue"/>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p>
        </w:tc>
        <w:tc>
          <w:tcPr>
            <w:tcW w:w="3546" w:type="dxa"/>
            <w:vMerge w:val="continue"/>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p>
        </w:tc>
        <w:tc>
          <w:tcPr>
            <w:tcW w:w="1273"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王丽明</w:t>
            </w:r>
          </w:p>
        </w:tc>
        <w:tc>
          <w:tcPr>
            <w:tcW w:w="2727"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0311-83898850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67" w:type="dxa"/>
            <w:vMerge w:val="restart"/>
            <w:shd w:val="clear" w:color="auto" w:fill="auto"/>
            <w:vAlign w:val="center"/>
          </w:tcPr>
          <w:p>
            <w:pPr>
              <w:shd w:val="clear"/>
              <w:snapToGrid w:val="0"/>
              <w:jc w:val="center"/>
              <w:rPr>
                <w:rFonts w:hint="eastAsia" w:ascii="Times New Roman" w:hAnsi="Times New Roman" w:eastAsia="仿宋_GB2312" w:cs="仿宋_GB2312"/>
                <w:color w:val="FF0000"/>
                <w:sz w:val="28"/>
                <w:szCs w:val="28"/>
                <w:shd w:val="clear" w:color="auto" w:fill="auto"/>
              </w:rPr>
            </w:pPr>
            <w:r>
              <w:rPr>
                <w:rFonts w:hint="eastAsia" w:ascii="Times New Roman" w:hAnsi="Times New Roman" w:eastAsia="仿宋_GB2312" w:cs="仿宋_GB2312"/>
                <w:color w:val="000000"/>
                <w:sz w:val="28"/>
                <w:szCs w:val="28"/>
                <w:shd w:val="clear" w:color="auto" w:fill="auto"/>
              </w:rPr>
              <w:t>3</w:t>
            </w:r>
          </w:p>
        </w:tc>
        <w:tc>
          <w:tcPr>
            <w:tcW w:w="2926" w:type="dxa"/>
            <w:vMerge w:val="restart"/>
            <w:shd w:val="clear" w:color="auto" w:fill="auto"/>
            <w:vAlign w:val="center"/>
          </w:tcPr>
          <w:p>
            <w:pPr>
              <w:shd w:val="clear"/>
              <w:snapToGrid w:val="0"/>
              <w:rPr>
                <w:rFonts w:hint="eastAsia" w:ascii="Times New Roman" w:hAnsi="Times New Roman" w:eastAsia="仿宋_GB2312" w:cs="仿宋_GB2312"/>
                <w:color w:val="FF0000"/>
                <w:sz w:val="28"/>
                <w:szCs w:val="28"/>
                <w:shd w:val="clear" w:color="auto" w:fill="auto"/>
              </w:rPr>
            </w:pPr>
            <w:r>
              <w:rPr>
                <w:rFonts w:hint="eastAsia" w:ascii="Times New Roman" w:hAnsi="Times New Roman" w:eastAsia="仿宋_GB2312" w:cs="仿宋_GB2312"/>
                <w:color w:val="000000"/>
                <w:sz w:val="28"/>
                <w:szCs w:val="28"/>
                <w:shd w:val="clear" w:color="auto" w:fill="auto"/>
              </w:rPr>
              <w:t>婴幼儿配方乳粉中维生素的测定</w:t>
            </w:r>
          </w:p>
        </w:tc>
        <w:tc>
          <w:tcPr>
            <w:tcW w:w="2835" w:type="dxa"/>
            <w:vMerge w:val="restart"/>
            <w:shd w:val="clear" w:color="auto" w:fill="auto"/>
            <w:vAlign w:val="center"/>
          </w:tcPr>
          <w:p>
            <w:pPr>
              <w:shd w:val="clear"/>
              <w:snapToGrid w:val="0"/>
              <w:rPr>
                <w:rFonts w:hint="eastAsia" w:ascii="Times New Roman" w:hAnsi="Times New Roman" w:eastAsia="仿宋_GB2312" w:cs="仿宋_GB2312"/>
                <w:color w:val="FF0000"/>
                <w:sz w:val="28"/>
                <w:szCs w:val="28"/>
                <w:shd w:val="clear" w:color="auto" w:fill="auto"/>
              </w:rPr>
            </w:pPr>
            <w:r>
              <w:rPr>
                <w:rFonts w:hint="eastAsia" w:ascii="Times New Roman" w:hAnsi="Times New Roman" w:eastAsia="仿宋_GB2312" w:cs="仿宋_GB2312"/>
                <w:color w:val="000000"/>
                <w:sz w:val="28"/>
                <w:szCs w:val="28"/>
                <w:shd w:val="clear" w:color="auto" w:fill="auto"/>
              </w:rPr>
              <w:t>维生素A、D</w:t>
            </w:r>
          </w:p>
        </w:tc>
        <w:tc>
          <w:tcPr>
            <w:tcW w:w="3546" w:type="dxa"/>
            <w:vMerge w:val="restart"/>
            <w:shd w:val="clear" w:color="auto" w:fill="auto"/>
            <w:vAlign w:val="center"/>
          </w:tcPr>
          <w:p>
            <w:pPr>
              <w:shd w:val="clear"/>
              <w:snapToGrid w:val="0"/>
              <w:rPr>
                <w:rFonts w:hint="eastAsia" w:ascii="Times New Roman" w:hAnsi="Times New Roman" w:eastAsia="仿宋_GB2312" w:cs="仿宋_GB2312"/>
                <w:color w:val="FF0000"/>
                <w:sz w:val="28"/>
                <w:szCs w:val="28"/>
                <w:shd w:val="clear" w:color="auto" w:fill="auto"/>
              </w:rPr>
            </w:pPr>
            <w:r>
              <w:rPr>
                <w:rFonts w:hint="eastAsia" w:ascii="Times New Roman" w:hAnsi="Times New Roman" w:eastAsia="仿宋_GB2312" w:cs="仿宋_GB2312"/>
                <w:color w:val="000000"/>
                <w:sz w:val="28"/>
                <w:szCs w:val="28"/>
                <w:shd w:val="clear" w:color="auto" w:fill="auto"/>
              </w:rPr>
              <w:t>深圳市计量质量检测研究院</w:t>
            </w:r>
          </w:p>
        </w:tc>
        <w:tc>
          <w:tcPr>
            <w:tcW w:w="1273"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郑燕燕</w:t>
            </w:r>
          </w:p>
        </w:tc>
        <w:tc>
          <w:tcPr>
            <w:tcW w:w="2727"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0755-27528402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67" w:type="dxa"/>
            <w:vMerge w:val="continue"/>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p>
        </w:tc>
        <w:tc>
          <w:tcPr>
            <w:tcW w:w="2926" w:type="dxa"/>
            <w:vMerge w:val="continue"/>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p>
        </w:tc>
        <w:tc>
          <w:tcPr>
            <w:tcW w:w="2835" w:type="dxa"/>
            <w:vMerge w:val="continue"/>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p>
        </w:tc>
        <w:tc>
          <w:tcPr>
            <w:tcW w:w="3546" w:type="dxa"/>
            <w:vMerge w:val="continue"/>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p>
        </w:tc>
        <w:tc>
          <w:tcPr>
            <w:tcW w:w="1273"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张  悦</w:t>
            </w:r>
          </w:p>
        </w:tc>
        <w:tc>
          <w:tcPr>
            <w:tcW w:w="2727" w:type="dxa"/>
            <w:shd w:val="clear" w:color="auto" w:fill="auto"/>
            <w:vAlign w:val="center"/>
          </w:tcPr>
          <w:p>
            <w:pPr>
              <w:shd w:val="clear"/>
              <w:snapToGrid w:val="0"/>
              <w:jc w:val="center"/>
              <w:rPr>
                <w:rFonts w:hint="default" w:ascii="Times New Roman" w:hAnsi="Times New Roman" w:eastAsia="仿宋_GB2312" w:cs="仿宋_GB2312"/>
                <w:color w:val="000000"/>
                <w:sz w:val="28"/>
                <w:szCs w:val="28"/>
                <w:shd w:val="clear" w:color="auto" w:fill="auto"/>
                <w:lang w:val="en-US" w:eastAsia="zh-CN"/>
              </w:rPr>
            </w:pPr>
            <w:r>
              <w:rPr>
                <w:rFonts w:hint="eastAsia" w:ascii="Times New Roman" w:hAnsi="Times New Roman" w:eastAsia="仿宋_GB2312" w:cs="仿宋_GB2312"/>
                <w:color w:val="000000"/>
                <w:sz w:val="28"/>
                <w:szCs w:val="28"/>
                <w:shd w:val="clear" w:color="auto" w:fill="auto"/>
              </w:rPr>
              <w:t>0755-</w:t>
            </w:r>
            <w:r>
              <w:rPr>
                <w:rFonts w:hint="eastAsia" w:ascii="Times New Roman" w:hAnsi="Times New Roman" w:eastAsia="仿宋_GB2312" w:cs="仿宋_GB2312"/>
                <w:color w:val="000000"/>
                <w:sz w:val="28"/>
                <w:szCs w:val="28"/>
                <w:shd w:val="clear" w:color="auto" w:fill="auto"/>
                <w:lang w:val="en-US" w:eastAsia="zh-CN"/>
              </w:rPr>
              <w:t>27528905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67" w:type="dxa"/>
            <w:vMerge w:val="restart"/>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sz w:val="28"/>
                <w:szCs w:val="28"/>
                <w:shd w:val="clear" w:color="auto" w:fill="auto"/>
              </w:rPr>
              <w:t>4</w:t>
            </w:r>
          </w:p>
        </w:tc>
        <w:tc>
          <w:tcPr>
            <w:tcW w:w="2926" w:type="dxa"/>
            <w:vMerge w:val="restart"/>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sz w:val="28"/>
                <w:szCs w:val="28"/>
                <w:shd w:val="clear" w:color="auto" w:fill="auto"/>
              </w:rPr>
              <w:t>化妆品中铅和汞含量的测定</w:t>
            </w:r>
          </w:p>
        </w:tc>
        <w:tc>
          <w:tcPr>
            <w:tcW w:w="2835" w:type="dxa"/>
            <w:vMerge w:val="restart"/>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sz w:val="28"/>
                <w:szCs w:val="28"/>
                <w:shd w:val="clear" w:color="auto" w:fill="auto"/>
              </w:rPr>
              <w:t>铅、汞</w:t>
            </w:r>
          </w:p>
        </w:tc>
        <w:tc>
          <w:tcPr>
            <w:tcW w:w="3546" w:type="dxa"/>
            <w:vMerge w:val="restart"/>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sz w:val="28"/>
                <w:szCs w:val="28"/>
                <w:shd w:val="clear" w:color="auto" w:fill="auto"/>
              </w:rPr>
              <w:t>华测检测认证集团股份有限公司</w:t>
            </w:r>
          </w:p>
        </w:tc>
        <w:tc>
          <w:tcPr>
            <w:tcW w:w="1273"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张春艳</w:t>
            </w:r>
          </w:p>
        </w:tc>
        <w:tc>
          <w:tcPr>
            <w:tcW w:w="2727"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0755-33684389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67" w:type="dxa"/>
            <w:vMerge w:val="continue"/>
            <w:shd w:val="clear" w:color="auto" w:fill="auto"/>
            <w:vAlign w:val="center"/>
          </w:tcPr>
          <w:p>
            <w:pPr>
              <w:shd w:val="clear"/>
              <w:snapToGrid w:val="0"/>
              <w:jc w:val="center"/>
              <w:rPr>
                <w:rFonts w:hint="eastAsia" w:ascii="Times New Roman" w:hAnsi="Times New Roman" w:eastAsia="仿宋_GB2312" w:cs="仿宋_GB2312"/>
                <w:sz w:val="28"/>
                <w:szCs w:val="28"/>
                <w:shd w:val="clear" w:color="auto" w:fill="auto"/>
              </w:rPr>
            </w:pPr>
          </w:p>
        </w:tc>
        <w:tc>
          <w:tcPr>
            <w:tcW w:w="2926" w:type="dxa"/>
            <w:vMerge w:val="continue"/>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p>
        </w:tc>
        <w:tc>
          <w:tcPr>
            <w:tcW w:w="2835" w:type="dxa"/>
            <w:vMerge w:val="continue"/>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p>
        </w:tc>
        <w:tc>
          <w:tcPr>
            <w:tcW w:w="3546" w:type="dxa"/>
            <w:vMerge w:val="continue"/>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p>
        </w:tc>
        <w:tc>
          <w:tcPr>
            <w:tcW w:w="1273"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王晓丽</w:t>
            </w:r>
          </w:p>
        </w:tc>
        <w:tc>
          <w:tcPr>
            <w:tcW w:w="2727"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0755-33684238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67" w:type="dxa"/>
            <w:vMerge w:val="restart"/>
            <w:shd w:val="clear" w:color="auto" w:fill="auto"/>
            <w:vAlign w:val="center"/>
          </w:tcPr>
          <w:p>
            <w:pPr>
              <w:shd w:val="clear"/>
              <w:snapToGrid w:val="0"/>
              <w:jc w:val="center"/>
              <w:rPr>
                <w:rFonts w:hint="eastAsia" w:ascii="Times New Roman" w:hAnsi="Times New Roman" w:eastAsia="仿宋_GB2312" w:cs="仿宋_GB2312"/>
                <w:sz w:val="28"/>
                <w:szCs w:val="28"/>
                <w:shd w:val="clear" w:color="auto" w:fill="auto"/>
              </w:rPr>
            </w:pPr>
            <w:r>
              <w:rPr>
                <w:rFonts w:hint="eastAsia" w:ascii="Times New Roman" w:hAnsi="Times New Roman" w:eastAsia="仿宋_GB2312" w:cs="仿宋_GB2312"/>
                <w:sz w:val="28"/>
                <w:szCs w:val="28"/>
                <w:shd w:val="clear" w:color="auto" w:fill="auto"/>
              </w:rPr>
              <w:t>5</w:t>
            </w:r>
          </w:p>
        </w:tc>
        <w:tc>
          <w:tcPr>
            <w:tcW w:w="2926" w:type="dxa"/>
            <w:vMerge w:val="restart"/>
            <w:shd w:val="clear" w:color="auto" w:fill="auto"/>
            <w:vAlign w:val="center"/>
          </w:tcPr>
          <w:p>
            <w:pPr>
              <w:shd w:val="clear"/>
              <w:snapToGrid w:val="0"/>
              <w:ind w:right="-420" w:rightChars="-200"/>
              <w:rPr>
                <w:rFonts w:hint="eastAsia" w:ascii="Times New Roman" w:hAnsi="Times New Roman" w:eastAsia="仿宋_GB2312" w:cs="仿宋_GB2312"/>
                <w:color w:val="000000"/>
                <w:sz w:val="28"/>
                <w:szCs w:val="28"/>
                <w:shd w:val="clear" w:color="auto" w:fill="auto"/>
                <w:lang w:eastAsia="zh-CN"/>
              </w:rPr>
            </w:pPr>
            <w:r>
              <w:rPr>
                <w:rFonts w:hint="eastAsia" w:ascii="Times New Roman" w:hAnsi="Times New Roman" w:eastAsia="仿宋_GB2312" w:cs="仿宋_GB2312"/>
                <w:color w:val="000000"/>
                <w:sz w:val="28"/>
                <w:szCs w:val="28"/>
                <w:shd w:val="clear" w:color="auto" w:fill="auto"/>
              </w:rPr>
              <w:t>水中高锰酸盐指数的</w:t>
            </w:r>
            <w:r>
              <w:rPr>
                <w:rFonts w:hint="eastAsia" w:ascii="Times New Roman" w:hAnsi="Times New Roman" w:eastAsia="仿宋_GB2312" w:cs="仿宋_GB2312"/>
                <w:color w:val="000000"/>
                <w:sz w:val="28"/>
                <w:szCs w:val="28"/>
                <w:shd w:val="clear" w:color="auto" w:fill="auto"/>
                <w:lang w:eastAsia="zh-CN"/>
              </w:rPr>
              <w:t>测</w:t>
            </w:r>
          </w:p>
          <w:p>
            <w:pPr>
              <w:shd w:val="clear"/>
              <w:snapToGrid w:val="0"/>
              <w:ind w:right="-420" w:rightChars="-200"/>
              <w:rPr>
                <w:rFonts w:hint="eastAsia" w:ascii="Times New Roman" w:hAnsi="Times New Roman" w:eastAsia="仿宋_GB2312" w:cs="仿宋_GB2312"/>
                <w:sz w:val="28"/>
                <w:szCs w:val="28"/>
                <w:shd w:val="clear" w:color="auto" w:fill="auto"/>
                <w:lang w:val="en-US" w:eastAsia="zh-CN"/>
              </w:rPr>
            </w:pPr>
            <w:r>
              <w:rPr>
                <w:rFonts w:hint="eastAsia" w:ascii="Times New Roman" w:hAnsi="Times New Roman" w:eastAsia="仿宋_GB2312" w:cs="仿宋_GB2312"/>
                <w:color w:val="000000"/>
                <w:sz w:val="28"/>
                <w:szCs w:val="28"/>
                <w:shd w:val="clear" w:color="auto" w:fill="auto"/>
                <w:lang w:eastAsia="zh-CN"/>
              </w:rPr>
              <w:t>定</w:t>
            </w:r>
          </w:p>
        </w:tc>
        <w:tc>
          <w:tcPr>
            <w:tcW w:w="2835" w:type="dxa"/>
            <w:vMerge w:val="restart"/>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r>
              <w:rPr>
                <w:rFonts w:hint="eastAsia" w:ascii="Times New Roman" w:hAnsi="Times New Roman" w:eastAsia="仿宋_GB2312" w:cs="仿宋_GB2312"/>
                <w:sz w:val="28"/>
                <w:szCs w:val="28"/>
                <w:shd w:val="clear" w:color="auto" w:fill="auto"/>
              </w:rPr>
              <w:t>高锰酸盐指数</w:t>
            </w:r>
          </w:p>
        </w:tc>
        <w:tc>
          <w:tcPr>
            <w:tcW w:w="3546" w:type="dxa"/>
            <w:vMerge w:val="restart"/>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r>
              <w:rPr>
                <w:rFonts w:hint="eastAsia" w:ascii="Times New Roman" w:hAnsi="Times New Roman" w:eastAsia="仿宋_GB2312" w:cs="仿宋_GB2312"/>
                <w:sz w:val="28"/>
                <w:szCs w:val="28"/>
                <w:shd w:val="clear" w:color="auto" w:fill="auto"/>
              </w:rPr>
              <w:t>水利部水环境监测评价研究中心</w:t>
            </w:r>
          </w:p>
        </w:tc>
        <w:tc>
          <w:tcPr>
            <w:tcW w:w="1273"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万晓红</w:t>
            </w:r>
          </w:p>
        </w:tc>
        <w:tc>
          <w:tcPr>
            <w:tcW w:w="2727"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010-68781893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867" w:type="dxa"/>
            <w:vMerge w:val="continue"/>
            <w:shd w:val="clear" w:color="auto" w:fill="auto"/>
            <w:vAlign w:val="center"/>
          </w:tcPr>
          <w:p>
            <w:pPr>
              <w:shd w:val="clear"/>
              <w:snapToGrid w:val="0"/>
              <w:jc w:val="center"/>
              <w:rPr>
                <w:rFonts w:hint="eastAsia" w:ascii="Times New Roman" w:hAnsi="Times New Roman" w:eastAsia="仿宋_GB2312" w:cs="仿宋_GB2312"/>
                <w:sz w:val="28"/>
                <w:szCs w:val="28"/>
                <w:shd w:val="clear" w:color="auto" w:fill="auto"/>
              </w:rPr>
            </w:pPr>
          </w:p>
        </w:tc>
        <w:tc>
          <w:tcPr>
            <w:tcW w:w="2926" w:type="dxa"/>
            <w:vMerge w:val="continue"/>
            <w:shd w:val="clear" w:color="auto" w:fill="auto"/>
            <w:vAlign w:val="center"/>
          </w:tcPr>
          <w:p>
            <w:pPr>
              <w:shd w:val="clear"/>
              <w:snapToGrid w:val="0"/>
              <w:ind w:right="-420" w:rightChars="-200"/>
              <w:rPr>
                <w:rFonts w:hint="eastAsia" w:ascii="Times New Roman" w:hAnsi="Times New Roman" w:eastAsia="仿宋_GB2312" w:cs="仿宋_GB2312"/>
                <w:color w:val="000000"/>
                <w:sz w:val="28"/>
                <w:szCs w:val="28"/>
                <w:shd w:val="clear" w:color="auto" w:fill="auto"/>
              </w:rPr>
            </w:pPr>
          </w:p>
        </w:tc>
        <w:tc>
          <w:tcPr>
            <w:tcW w:w="2835" w:type="dxa"/>
            <w:vMerge w:val="continue"/>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p>
        </w:tc>
        <w:tc>
          <w:tcPr>
            <w:tcW w:w="3546" w:type="dxa"/>
            <w:vMerge w:val="continue"/>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p>
        </w:tc>
        <w:tc>
          <w:tcPr>
            <w:tcW w:w="1273"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吴艳春</w:t>
            </w:r>
          </w:p>
        </w:tc>
        <w:tc>
          <w:tcPr>
            <w:tcW w:w="2727"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010-68781891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67" w:type="dxa"/>
            <w:vMerge w:val="restart"/>
            <w:shd w:val="clear" w:color="auto" w:fill="auto"/>
            <w:vAlign w:val="center"/>
          </w:tcPr>
          <w:p>
            <w:pPr>
              <w:shd w:val="clear"/>
              <w:snapToGrid w:val="0"/>
              <w:jc w:val="center"/>
              <w:rPr>
                <w:rFonts w:hint="eastAsia" w:ascii="Times New Roman" w:hAnsi="Times New Roman" w:eastAsia="仿宋_GB2312" w:cs="仿宋_GB2312"/>
                <w:sz w:val="28"/>
                <w:szCs w:val="28"/>
                <w:shd w:val="clear" w:color="auto" w:fill="auto"/>
              </w:rPr>
            </w:pPr>
            <w:r>
              <w:rPr>
                <w:rFonts w:hint="eastAsia" w:ascii="Times New Roman" w:hAnsi="Times New Roman" w:eastAsia="仿宋_GB2312" w:cs="仿宋_GB2312"/>
                <w:color w:val="000000"/>
                <w:sz w:val="28"/>
                <w:szCs w:val="28"/>
                <w:shd w:val="clear" w:color="auto" w:fill="auto"/>
              </w:rPr>
              <w:t>6</w:t>
            </w:r>
          </w:p>
        </w:tc>
        <w:tc>
          <w:tcPr>
            <w:tcW w:w="2926" w:type="dxa"/>
            <w:vMerge w:val="restart"/>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r>
              <w:rPr>
                <w:rFonts w:hint="eastAsia" w:ascii="Times New Roman" w:hAnsi="Times New Roman" w:eastAsia="仿宋_GB2312" w:cs="仿宋_GB2312"/>
                <w:sz w:val="28"/>
                <w:szCs w:val="28"/>
                <w:shd w:val="clear" w:color="auto" w:fill="auto"/>
              </w:rPr>
              <w:t>土壤中铅、镉</w:t>
            </w:r>
            <w:r>
              <w:rPr>
                <w:rFonts w:hint="eastAsia" w:ascii="Times New Roman" w:hAnsi="Times New Roman" w:eastAsia="仿宋_GB2312" w:cs="仿宋_GB2312"/>
                <w:sz w:val="28"/>
                <w:szCs w:val="28"/>
                <w:shd w:val="clear" w:color="auto" w:fill="auto"/>
                <w:lang w:eastAsia="zh-CN"/>
              </w:rPr>
              <w:t>的</w:t>
            </w:r>
            <w:r>
              <w:rPr>
                <w:rFonts w:hint="eastAsia" w:ascii="Times New Roman" w:hAnsi="Times New Roman" w:eastAsia="仿宋_GB2312" w:cs="仿宋_GB2312"/>
                <w:sz w:val="28"/>
                <w:szCs w:val="28"/>
                <w:shd w:val="clear" w:color="auto" w:fill="auto"/>
              </w:rPr>
              <w:t>检测</w:t>
            </w:r>
          </w:p>
        </w:tc>
        <w:tc>
          <w:tcPr>
            <w:tcW w:w="2835" w:type="dxa"/>
            <w:vMerge w:val="restart"/>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r>
              <w:rPr>
                <w:rFonts w:hint="eastAsia" w:ascii="Times New Roman" w:hAnsi="Times New Roman" w:eastAsia="仿宋_GB2312" w:cs="仿宋_GB2312"/>
                <w:sz w:val="28"/>
                <w:szCs w:val="28"/>
                <w:shd w:val="clear" w:color="auto" w:fill="auto"/>
              </w:rPr>
              <w:t>铅、镉</w:t>
            </w:r>
          </w:p>
        </w:tc>
        <w:tc>
          <w:tcPr>
            <w:tcW w:w="3546" w:type="dxa"/>
            <w:vMerge w:val="restart"/>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r>
              <w:rPr>
                <w:rFonts w:hint="eastAsia" w:ascii="Times New Roman" w:hAnsi="Times New Roman" w:eastAsia="仿宋_GB2312" w:cs="仿宋_GB2312"/>
                <w:sz w:val="28"/>
                <w:szCs w:val="28"/>
                <w:shd w:val="clear" w:color="auto" w:fill="auto"/>
              </w:rPr>
              <w:t>生态环境部标准样品研究所</w:t>
            </w:r>
          </w:p>
        </w:tc>
        <w:tc>
          <w:tcPr>
            <w:tcW w:w="1273"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宁远英</w:t>
            </w:r>
          </w:p>
        </w:tc>
        <w:tc>
          <w:tcPr>
            <w:tcW w:w="2727"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010-84665736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67" w:type="dxa"/>
            <w:vMerge w:val="continue"/>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p>
        </w:tc>
        <w:tc>
          <w:tcPr>
            <w:tcW w:w="2926" w:type="dxa"/>
            <w:vMerge w:val="continue"/>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p>
        </w:tc>
        <w:tc>
          <w:tcPr>
            <w:tcW w:w="2835" w:type="dxa"/>
            <w:vMerge w:val="continue"/>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p>
        </w:tc>
        <w:tc>
          <w:tcPr>
            <w:tcW w:w="3546" w:type="dxa"/>
            <w:vMerge w:val="continue"/>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p>
        </w:tc>
        <w:tc>
          <w:tcPr>
            <w:tcW w:w="1273"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马晓萌</w:t>
            </w:r>
          </w:p>
        </w:tc>
        <w:tc>
          <w:tcPr>
            <w:tcW w:w="2727"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010-84665456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867" w:type="dxa"/>
            <w:vMerge w:val="restart"/>
            <w:shd w:val="clear" w:color="auto" w:fill="auto"/>
            <w:vAlign w:val="center"/>
          </w:tcPr>
          <w:p>
            <w:pPr>
              <w:shd w:val="clear"/>
              <w:snapToGrid w:val="0"/>
              <w:jc w:val="center"/>
              <w:rPr>
                <w:rFonts w:hint="eastAsia" w:ascii="Times New Roman" w:hAnsi="Times New Roman" w:eastAsia="仿宋_GB2312" w:cs="仿宋_GB2312"/>
                <w:color w:val="FF0000"/>
                <w:sz w:val="28"/>
                <w:szCs w:val="28"/>
                <w:shd w:val="clear" w:color="auto" w:fill="auto"/>
              </w:rPr>
            </w:pPr>
            <w:r>
              <w:rPr>
                <w:rFonts w:hint="eastAsia" w:ascii="Times New Roman" w:hAnsi="Times New Roman" w:eastAsia="仿宋_GB2312" w:cs="仿宋_GB2312"/>
                <w:color w:val="000000"/>
                <w:sz w:val="28"/>
                <w:szCs w:val="28"/>
                <w:shd w:val="clear" w:color="auto" w:fill="auto"/>
              </w:rPr>
              <w:t>7</w:t>
            </w:r>
          </w:p>
        </w:tc>
        <w:tc>
          <w:tcPr>
            <w:tcW w:w="2926" w:type="dxa"/>
            <w:vMerge w:val="restart"/>
            <w:shd w:val="clear" w:color="auto" w:fill="auto"/>
            <w:vAlign w:val="center"/>
          </w:tcPr>
          <w:p>
            <w:pPr>
              <w:shd w:val="clear"/>
              <w:snapToGrid w:val="0"/>
              <w:rPr>
                <w:rFonts w:hint="eastAsia" w:ascii="Times New Roman" w:hAnsi="Times New Roman" w:eastAsia="仿宋_GB2312" w:cs="仿宋_GB2312"/>
                <w:color w:val="FF0000"/>
                <w:sz w:val="28"/>
                <w:szCs w:val="28"/>
                <w:shd w:val="clear" w:color="auto" w:fill="auto"/>
                <w:lang w:val="en-US" w:eastAsia="zh-CN"/>
              </w:rPr>
            </w:pPr>
            <w:r>
              <w:rPr>
                <w:rFonts w:hint="eastAsia" w:ascii="Times New Roman" w:hAnsi="Times New Roman" w:eastAsia="仿宋_GB2312" w:cs="仿宋_GB2312"/>
                <w:color w:val="000000"/>
                <w:sz w:val="28"/>
                <w:szCs w:val="28"/>
                <w:shd w:val="clear" w:color="auto" w:fill="auto"/>
                <w:lang w:val="en-US" w:eastAsia="zh-CN"/>
              </w:rPr>
              <w:t>混凝土立方体抗压强度检测</w:t>
            </w:r>
          </w:p>
        </w:tc>
        <w:tc>
          <w:tcPr>
            <w:tcW w:w="2835" w:type="dxa"/>
            <w:vMerge w:val="restart"/>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lang w:eastAsia="zh-CN"/>
              </w:rPr>
            </w:pPr>
            <w:r>
              <w:rPr>
                <w:rFonts w:hint="eastAsia" w:ascii="Times New Roman" w:hAnsi="Times New Roman" w:eastAsia="仿宋_GB2312" w:cs="仿宋_GB2312"/>
                <w:color w:val="000000"/>
                <w:sz w:val="28"/>
                <w:szCs w:val="28"/>
                <w:shd w:val="clear" w:color="auto" w:fill="auto"/>
                <w:lang w:eastAsia="zh-CN"/>
              </w:rPr>
              <w:t>抗压强度</w:t>
            </w:r>
          </w:p>
        </w:tc>
        <w:tc>
          <w:tcPr>
            <w:tcW w:w="3546" w:type="dxa"/>
            <w:vMerge w:val="restart"/>
            <w:shd w:val="clear" w:color="auto" w:fill="auto"/>
            <w:vAlign w:val="center"/>
          </w:tcPr>
          <w:p>
            <w:pPr>
              <w:shd w:val="clear"/>
              <w:snapToGrid w:val="0"/>
              <w:rPr>
                <w:rFonts w:hint="eastAsia" w:ascii="Times New Roman" w:hAnsi="Times New Roman" w:eastAsia="仿宋_GB2312" w:cs="仿宋_GB2312"/>
                <w:color w:val="FF0000"/>
                <w:sz w:val="28"/>
                <w:szCs w:val="28"/>
                <w:shd w:val="clear" w:color="auto" w:fill="auto"/>
                <w:lang w:val="en-US" w:eastAsia="zh-CN"/>
              </w:rPr>
            </w:pPr>
            <w:r>
              <w:rPr>
                <w:rFonts w:hint="eastAsia" w:ascii="Times New Roman" w:hAnsi="Times New Roman" w:eastAsia="仿宋_GB2312" w:cs="仿宋_GB2312"/>
                <w:sz w:val="28"/>
                <w:szCs w:val="28"/>
                <w:shd w:val="clear" w:color="auto" w:fill="auto"/>
              </w:rPr>
              <w:t>中国建筑科学研究院有限公司建筑工程检测中心</w:t>
            </w:r>
            <w:r>
              <w:rPr>
                <w:rFonts w:hint="eastAsia" w:ascii="Times New Roman" w:hAnsi="Times New Roman" w:eastAsia="仿宋_GB2312" w:cs="仿宋_GB2312"/>
                <w:sz w:val="28"/>
                <w:szCs w:val="28"/>
                <w:shd w:val="clear" w:color="auto" w:fill="auto"/>
                <w:lang w:val="en-US" w:eastAsia="zh-CN"/>
              </w:rPr>
              <w:t>（国家建筑工程质量监督检验中心）</w:t>
            </w:r>
          </w:p>
        </w:tc>
        <w:tc>
          <w:tcPr>
            <w:tcW w:w="1273"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lang w:eastAsia="zh-CN"/>
              </w:rPr>
            </w:pPr>
            <w:r>
              <w:rPr>
                <w:rFonts w:hint="eastAsia" w:ascii="Times New Roman" w:hAnsi="Times New Roman" w:eastAsia="仿宋_GB2312" w:cs="仿宋_GB2312"/>
                <w:color w:val="000000"/>
                <w:sz w:val="28"/>
                <w:szCs w:val="28"/>
                <w:shd w:val="clear" w:color="auto" w:fill="auto"/>
                <w:lang w:eastAsia="zh-CN"/>
              </w:rPr>
              <w:t>戴</w:t>
            </w:r>
            <w:r>
              <w:rPr>
                <w:rFonts w:hint="eastAsia" w:ascii="Times New Roman" w:hAnsi="Times New Roman" w:eastAsia="仿宋_GB2312" w:cs="仿宋_GB2312"/>
                <w:color w:val="000000"/>
                <w:sz w:val="28"/>
                <w:szCs w:val="28"/>
                <w:shd w:val="clear" w:color="auto" w:fill="auto"/>
                <w:lang w:val="en-US" w:eastAsia="zh-CN"/>
              </w:rPr>
              <w:t xml:space="preserve">  </w:t>
            </w:r>
            <w:r>
              <w:rPr>
                <w:rFonts w:hint="eastAsia" w:ascii="Times New Roman" w:hAnsi="Times New Roman" w:eastAsia="仿宋_GB2312" w:cs="仿宋_GB2312"/>
                <w:color w:val="000000"/>
                <w:sz w:val="28"/>
                <w:szCs w:val="28"/>
                <w:shd w:val="clear" w:color="auto" w:fill="auto"/>
                <w:lang w:eastAsia="zh-CN"/>
              </w:rPr>
              <w:t>蕾</w:t>
            </w:r>
          </w:p>
        </w:tc>
        <w:tc>
          <w:tcPr>
            <w:tcW w:w="2727" w:type="dxa"/>
            <w:shd w:val="clear" w:color="auto" w:fill="auto"/>
            <w:vAlign w:val="center"/>
          </w:tcPr>
          <w:p>
            <w:pPr>
              <w:shd w:val="clear"/>
              <w:snapToGrid w:val="0"/>
              <w:jc w:val="center"/>
              <w:rPr>
                <w:rFonts w:hint="default" w:ascii="Times New Roman" w:hAnsi="Times New Roman" w:eastAsia="仿宋_GB2312" w:cs="仿宋_GB2312"/>
                <w:color w:val="000000"/>
                <w:sz w:val="28"/>
                <w:szCs w:val="28"/>
                <w:shd w:val="clear" w:color="auto" w:fill="auto"/>
                <w:lang w:val="en-US" w:eastAsia="zh-CN"/>
              </w:rPr>
            </w:pPr>
            <w:r>
              <w:rPr>
                <w:rFonts w:hint="eastAsia" w:ascii="Times New Roman" w:hAnsi="Times New Roman" w:eastAsia="仿宋_GB2312" w:cs="仿宋_GB2312"/>
                <w:color w:val="000000"/>
                <w:sz w:val="28"/>
                <w:szCs w:val="28"/>
                <w:shd w:val="clear" w:color="auto" w:fill="auto"/>
              </w:rPr>
              <w:t>010-645178</w:t>
            </w:r>
            <w:r>
              <w:rPr>
                <w:rFonts w:hint="eastAsia" w:ascii="Times New Roman" w:hAnsi="Times New Roman" w:eastAsia="仿宋_GB2312" w:cs="仿宋_GB2312"/>
                <w:color w:val="000000"/>
                <w:sz w:val="28"/>
                <w:szCs w:val="28"/>
                <w:shd w:val="clear" w:color="auto" w:fill="auto"/>
                <w:lang w:val="en-US" w:eastAsia="zh-CN"/>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67" w:type="dxa"/>
            <w:vMerge w:val="continue"/>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p>
        </w:tc>
        <w:tc>
          <w:tcPr>
            <w:tcW w:w="2926" w:type="dxa"/>
            <w:vMerge w:val="continue"/>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p>
        </w:tc>
        <w:tc>
          <w:tcPr>
            <w:tcW w:w="2835" w:type="dxa"/>
            <w:vMerge w:val="continue"/>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p>
        </w:tc>
        <w:tc>
          <w:tcPr>
            <w:tcW w:w="3546" w:type="dxa"/>
            <w:vMerge w:val="continue"/>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p>
        </w:tc>
        <w:tc>
          <w:tcPr>
            <w:tcW w:w="1273"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马  捷</w:t>
            </w:r>
          </w:p>
        </w:tc>
        <w:tc>
          <w:tcPr>
            <w:tcW w:w="2727"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010-64517844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67" w:type="dxa"/>
            <w:vMerge w:val="restart"/>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8</w:t>
            </w:r>
          </w:p>
        </w:tc>
        <w:tc>
          <w:tcPr>
            <w:tcW w:w="2926" w:type="dxa"/>
            <w:vMerge w:val="restart"/>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室内装饰装修材料 胶黏剂中苯含量的测定</w:t>
            </w:r>
          </w:p>
        </w:tc>
        <w:tc>
          <w:tcPr>
            <w:tcW w:w="2835" w:type="dxa"/>
            <w:vMerge w:val="restart"/>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苯含量</w:t>
            </w:r>
          </w:p>
        </w:tc>
        <w:tc>
          <w:tcPr>
            <w:tcW w:w="3546" w:type="dxa"/>
            <w:vMerge w:val="restart"/>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宁波海关技术中心</w:t>
            </w:r>
          </w:p>
        </w:tc>
        <w:tc>
          <w:tcPr>
            <w:tcW w:w="1273"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王  豪</w:t>
            </w:r>
          </w:p>
        </w:tc>
        <w:tc>
          <w:tcPr>
            <w:tcW w:w="2727"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0574-87022678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67" w:type="dxa"/>
            <w:vMerge w:val="continue"/>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p>
        </w:tc>
        <w:tc>
          <w:tcPr>
            <w:tcW w:w="2926" w:type="dxa"/>
            <w:vMerge w:val="continue"/>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p>
        </w:tc>
        <w:tc>
          <w:tcPr>
            <w:tcW w:w="2835" w:type="dxa"/>
            <w:vMerge w:val="continue"/>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p>
        </w:tc>
        <w:tc>
          <w:tcPr>
            <w:tcW w:w="3546" w:type="dxa"/>
            <w:vMerge w:val="continue"/>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p>
        </w:tc>
        <w:tc>
          <w:tcPr>
            <w:tcW w:w="1273"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倪锋萍</w:t>
            </w:r>
          </w:p>
        </w:tc>
        <w:tc>
          <w:tcPr>
            <w:tcW w:w="2727"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0574-87116346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67" w:type="dxa"/>
            <w:vMerge w:val="restart"/>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9</w:t>
            </w:r>
          </w:p>
        </w:tc>
        <w:tc>
          <w:tcPr>
            <w:tcW w:w="2926" w:type="dxa"/>
            <w:vMerge w:val="restart"/>
            <w:shd w:val="clear" w:color="auto" w:fill="auto"/>
            <w:vAlign w:val="center"/>
          </w:tcPr>
          <w:p>
            <w:pPr>
              <w:shd w:val="clear"/>
              <w:snapToGrid w:val="0"/>
              <w:rPr>
                <w:rFonts w:hint="eastAsia" w:ascii="Times New Roman" w:hAnsi="Times New Roman" w:eastAsia="仿宋_GB2312" w:cs="仿宋_GB2312"/>
                <w:color w:val="FF0000"/>
                <w:sz w:val="28"/>
                <w:szCs w:val="28"/>
                <w:shd w:val="clear" w:color="auto" w:fill="auto"/>
              </w:rPr>
            </w:pPr>
            <w:r>
              <w:rPr>
                <w:rFonts w:hint="eastAsia" w:ascii="Times New Roman" w:hAnsi="Times New Roman" w:eastAsia="仿宋_GB2312" w:cs="仿宋_GB2312"/>
                <w:sz w:val="28"/>
                <w:szCs w:val="28"/>
                <w:shd w:val="clear" w:color="auto" w:fill="auto"/>
              </w:rPr>
              <w:t>仿真首饰中镍释放量的测定</w:t>
            </w:r>
          </w:p>
        </w:tc>
        <w:tc>
          <w:tcPr>
            <w:tcW w:w="2835" w:type="dxa"/>
            <w:vMerge w:val="restart"/>
            <w:shd w:val="clear" w:color="auto" w:fill="auto"/>
            <w:vAlign w:val="center"/>
          </w:tcPr>
          <w:p>
            <w:pPr>
              <w:shd w:val="clear"/>
              <w:snapToGrid w:val="0"/>
              <w:rPr>
                <w:rFonts w:hint="eastAsia" w:ascii="Times New Roman" w:hAnsi="Times New Roman" w:eastAsia="仿宋_GB2312" w:cs="仿宋_GB2312"/>
                <w:color w:val="FF0000"/>
                <w:sz w:val="28"/>
                <w:szCs w:val="28"/>
                <w:shd w:val="clear" w:color="auto" w:fill="auto"/>
              </w:rPr>
            </w:pPr>
            <w:r>
              <w:rPr>
                <w:rFonts w:hint="eastAsia" w:ascii="Times New Roman" w:hAnsi="Times New Roman" w:eastAsia="仿宋_GB2312" w:cs="仿宋_GB2312"/>
                <w:sz w:val="28"/>
                <w:szCs w:val="28"/>
                <w:shd w:val="clear" w:color="auto" w:fill="auto"/>
              </w:rPr>
              <w:t>镍释放量</w:t>
            </w:r>
          </w:p>
        </w:tc>
        <w:tc>
          <w:tcPr>
            <w:tcW w:w="3546" w:type="dxa"/>
            <w:vMerge w:val="restart"/>
            <w:shd w:val="clear" w:color="auto" w:fill="auto"/>
            <w:vAlign w:val="center"/>
          </w:tcPr>
          <w:p>
            <w:pPr>
              <w:shd w:val="clear"/>
              <w:snapToGrid w:val="0"/>
              <w:rPr>
                <w:rFonts w:hint="eastAsia" w:ascii="Times New Roman" w:hAnsi="Times New Roman" w:eastAsia="仿宋_GB2312" w:cs="仿宋_GB2312"/>
                <w:color w:val="FF0000"/>
                <w:sz w:val="28"/>
                <w:szCs w:val="28"/>
                <w:shd w:val="clear" w:color="auto" w:fill="auto"/>
              </w:rPr>
            </w:pPr>
            <w:r>
              <w:rPr>
                <w:rFonts w:hint="eastAsia" w:ascii="Times New Roman" w:hAnsi="Times New Roman" w:eastAsia="仿宋_GB2312" w:cs="仿宋_GB2312"/>
                <w:sz w:val="28"/>
                <w:szCs w:val="28"/>
                <w:shd w:val="clear" w:color="auto" w:fill="auto"/>
              </w:rPr>
              <w:t>广州海关技术中心</w:t>
            </w:r>
          </w:p>
        </w:tc>
        <w:tc>
          <w:tcPr>
            <w:tcW w:w="1273"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刘崇华</w:t>
            </w:r>
          </w:p>
        </w:tc>
        <w:tc>
          <w:tcPr>
            <w:tcW w:w="2727"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020-39290540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67" w:type="dxa"/>
            <w:vMerge w:val="continue"/>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p>
        </w:tc>
        <w:tc>
          <w:tcPr>
            <w:tcW w:w="2926" w:type="dxa"/>
            <w:vMerge w:val="continue"/>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p>
        </w:tc>
        <w:tc>
          <w:tcPr>
            <w:tcW w:w="2835" w:type="dxa"/>
            <w:vMerge w:val="continue"/>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p>
        </w:tc>
        <w:tc>
          <w:tcPr>
            <w:tcW w:w="3546" w:type="dxa"/>
            <w:vMerge w:val="continue"/>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p>
        </w:tc>
        <w:tc>
          <w:tcPr>
            <w:tcW w:w="1273"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田  勇</w:t>
            </w:r>
          </w:p>
        </w:tc>
        <w:tc>
          <w:tcPr>
            <w:tcW w:w="2727"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020-38290586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67" w:type="dxa"/>
            <w:vMerge w:val="restart"/>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10</w:t>
            </w:r>
          </w:p>
        </w:tc>
        <w:tc>
          <w:tcPr>
            <w:tcW w:w="2926" w:type="dxa"/>
            <w:vMerge w:val="restart"/>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建筑用砂（海砂）氯离子含量的测定</w:t>
            </w:r>
          </w:p>
        </w:tc>
        <w:tc>
          <w:tcPr>
            <w:tcW w:w="2835" w:type="dxa"/>
            <w:vMerge w:val="restart"/>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r>
              <w:rPr>
                <w:rFonts w:hint="eastAsia" w:ascii="Times New Roman" w:hAnsi="Times New Roman" w:eastAsia="仿宋_GB2312" w:cs="仿宋_GB2312"/>
                <w:color w:val="000000"/>
                <w:sz w:val="28"/>
                <w:szCs w:val="28"/>
                <w:shd w:val="clear" w:color="auto" w:fill="auto"/>
              </w:rPr>
              <w:t>氯离子</w:t>
            </w:r>
          </w:p>
        </w:tc>
        <w:tc>
          <w:tcPr>
            <w:tcW w:w="3546" w:type="dxa"/>
            <w:vMerge w:val="restart"/>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r>
              <w:rPr>
                <w:rFonts w:hint="eastAsia" w:ascii="Times New Roman" w:hAnsi="Times New Roman" w:eastAsia="仿宋_GB2312" w:cs="仿宋_GB2312"/>
                <w:color w:val="000000"/>
                <w:sz w:val="28"/>
                <w:szCs w:val="28"/>
                <w:shd w:val="clear" w:color="auto" w:fill="auto"/>
              </w:rPr>
              <w:t>中国建材检验认证集团股份有限公司</w:t>
            </w:r>
          </w:p>
        </w:tc>
        <w:tc>
          <w:tcPr>
            <w:tcW w:w="1273"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梁慧超</w:t>
            </w:r>
          </w:p>
        </w:tc>
        <w:tc>
          <w:tcPr>
            <w:tcW w:w="2727"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010-51167483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67" w:type="dxa"/>
            <w:vMerge w:val="continue"/>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p>
        </w:tc>
        <w:tc>
          <w:tcPr>
            <w:tcW w:w="2926" w:type="dxa"/>
            <w:vMerge w:val="continue"/>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p>
        </w:tc>
        <w:tc>
          <w:tcPr>
            <w:tcW w:w="2835" w:type="dxa"/>
            <w:vMerge w:val="continue"/>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p>
        </w:tc>
        <w:tc>
          <w:tcPr>
            <w:tcW w:w="3546" w:type="dxa"/>
            <w:vMerge w:val="continue"/>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p>
        </w:tc>
        <w:tc>
          <w:tcPr>
            <w:tcW w:w="1273"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于克孝</w:t>
            </w:r>
          </w:p>
        </w:tc>
        <w:tc>
          <w:tcPr>
            <w:tcW w:w="2727"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010-51167792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67" w:type="dxa"/>
            <w:vMerge w:val="restart"/>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11</w:t>
            </w:r>
          </w:p>
        </w:tc>
        <w:tc>
          <w:tcPr>
            <w:tcW w:w="2926" w:type="dxa"/>
            <w:vMerge w:val="restart"/>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sz w:val="28"/>
                <w:szCs w:val="28"/>
                <w:shd w:val="clear" w:color="auto" w:fill="auto"/>
              </w:rPr>
              <w:t>冲击试验</w:t>
            </w:r>
          </w:p>
        </w:tc>
        <w:tc>
          <w:tcPr>
            <w:tcW w:w="2835" w:type="dxa"/>
            <w:vMerge w:val="restart"/>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sz w:val="28"/>
                <w:szCs w:val="28"/>
                <w:shd w:val="clear" w:color="auto" w:fill="auto"/>
              </w:rPr>
              <w:t>响应峰值加速度</w:t>
            </w:r>
          </w:p>
        </w:tc>
        <w:tc>
          <w:tcPr>
            <w:tcW w:w="3546" w:type="dxa"/>
            <w:vMerge w:val="restart"/>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sz w:val="28"/>
                <w:szCs w:val="28"/>
                <w:shd w:val="clear" w:color="auto" w:fill="auto"/>
              </w:rPr>
              <w:t>威凯检测技术有限公司</w:t>
            </w:r>
          </w:p>
        </w:tc>
        <w:tc>
          <w:tcPr>
            <w:tcW w:w="1273"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张宗取</w:t>
            </w:r>
          </w:p>
        </w:tc>
        <w:tc>
          <w:tcPr>
            <w:tcW w:w="2727"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020-32293677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867" w:type="dxa"/>
            <w:vMerge w:val="continue"/>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p>
        </w:tc>
        <w:tc>
          <w:tcPr>
            <w:tcW w:w="2926" w:type="dxa"/>
            <w:vMerge w:val="continue"/>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p>
        </w:tc>
        <w:tc>
          <w:tcPr>
            <w:tcW w:w="2835" w:type="dxa"/>
            <w:vMerge w:val="continue"/>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p>
        </w:tc>
        <w:tc>
          <w:tcPr>
            <w:tcW w:w="3546" w:type="dxa"/>
            <w:vMerge w:val="continue"/>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p>
        </w:tc>
        <w:tc>
          <w:tcPr>
            <w:tcW w:w="1273"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朱  珈</w:t>
            </w:r>
          </w:p>
        </w:tc>
        <w:tc>
          <w:tcPr>
            <w:tcW w:w="2727"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020-32058525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67" w:type="dxa"/>
            <w:vMerge w:val="restart"/>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12</w:t>
            </w:r>
          </w:p>
        </w:tc>
        <w:tc>
          <w:tcPr>
            <w:tcW w:w="2926" w:type="dxa"/>
            <w:vMerge w:val="restart"/>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sz w:val="28"/>
                <w:szCs w:val="28"/>
                <w:shd w:val="clear" w:color="auto" w:fill="auto"/>
              </w:rPr>
              <w:t>一次性使用卫生用品中致病菌的检测</w:t>
            </w:r>
          </w:p>
        </w:tc>
        <w:tc>
          <w:tcPr>
            <w:tcW w:w="2835" w:type="dxa"/>
            <w:vMerge w:val="restart"/>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sz w:val="28"/>
                <w:szCs w:val="28"/>
                <w:shd w:val="clear" w:color="auto" w:fill="auto"/>
              </w:rPr>
              <w:t>金黄色葡萄球菌，绿脓杆菌</w:t>
            </w:r>
          </w:p>
        </w:tc>
        <w:tc>
          <w:tcPr>
            <w:tcW w:w="3546" w:type="dxa"/>
            <w:vMerge w:val="restart"/>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sz w:val="28"/>
                <w:szCs w:val="28"/>
                <w:shd w:val="clear" w:color="auto" w:fill="auto"/>
              </w:rPr>
              <w:t>北京海关技术中心</w:t>
            </w:r>
          </w:p>
        </w:tc>
        <w:tc>
          <w:tcPr>
            <w:tcW w:w="1273"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张惠媛</w:t>
            </w:r>
          </w:p>
        </w:tc>
        <w:tc>
          <w:tcPr>
            <w:tcW w:w="2727"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010-58648105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67" w:type="dxa"/>
            <w:vMerge w:val="continue"/>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p>
        </w:tc>
        <w:tc>
          <w:tcPr>
            <w:tcW w:w="2926" w:type="dxa"/>
            <w:vMerge w:val="continue"/>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p>
        </w:tc>
        <w:tc>
          <w:tcPr>
            <w:tcW w:w="2835" w:type="dxa"/>
            <w:vMerge w:val="continue"/>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p>
        </w:tc>
        <w:tc>
          <w:tcPr>
            <w:tcW w:w="3546" w:type="dxa"/>
            <w:vMerge w:val="continue"/>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p>
        </w:tc>
        <w:tc>
          <w:tcPr>
            <w:tcW w:w="1273"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石  嵩</w:t>
            </w:r>
          </w:p>
        </w:tc>
        <w:tc>
          <w:tcPr>
            <w:tcW w:w="2727"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18618266817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67" w:type="dxa"/>
            <w:vMerge w:val="restart"/>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13</w:t>
            </w:r>
          </w:p>
        </w:tc>
        <w:tc>
          <w:tcPr>
            <w:tcW w:w="2926" w:type="dxa"/>
            <w:vMerge w:val="restart"/>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sz w:val="28"/>
                <w:szCs w:val="28"/>
                <w:shd w:val="clear" w:color="auto" w:fill="auto"/>
              </w:rPr>
              <w:t>纺织品和丝绸制品耐汗渍色牢度的测定</w:t>
            </w:r>
          </w:p>
        </w:tc>
        <w:tc>
          <w:tcPr>
            <w:tcW w:w="2835" w:type="dxa"/>
            <w:vMerge w:val="restart"/>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sz w:val="28"/>
                <w:szCs w:val="28"/>
                <w:shd w:val="clear" w:color="auto" w:fill="auto"/>
              </w:rPr>
              <w:t>耐汗渍色牢度</w:t>
            </w:r>
          </w:p>
        </w:tc>
        <w:tc>
          <w:tcPr>
            <w:tcW w:w="3546" w:type="dxa"/>
            <w:vMerge w:val="restart"/>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sz w:val="28"/>
                <w:szCs w:val="28"/>
                <w:shd w:val="clear" w:color="auto" w:fill="auto"/>
              </w:rPr>
              <w:t>北京亚分科技有限公司</w:t>
            </w:r>
          </w:p>
        </w:tc>
        <w:tc>
          <w:tcPr>
            <w:tcW w:w="1273"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王  杰</w:t>
            </w:r>
          </w:p>
        </w:tc>
        <w:tc>
          <w:tcPr>
            <w:tcW w:w="2727"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010-67902530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67" w:type="dxa"/>
            <w:vMerge w:val="continue"/>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p>
        </w:tc>
        <w:tc>
          <w:tcPr>
            <w:tcW w:w="2926" w:type="dxa"/>
            <w:vMerge w:val="continue"/>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p>
        </w:tc>
        <w:tc>
          <w:tcPr>
            <w:tcW w:w="2835" w:type="dxa"/>
            <w:vMerge w:val="continue"/>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p>
        </w:tc>
        <w:tc>
          <w:tcPr>
            <w:tcW w:w="3546" w:type="dxa"/>
            <w:vMerge w:val="continue"/>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p>
        </w:tc>
        <w:tc>
          <w:tcPr>
            <w:tcW w:w="1273"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梁诗芬</w:t>
            </w:r>
          </w:p>
        </w:tc>
        <w:tc>
          <w:tcPr>
            <w:tcW w:w="2727"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010-67902528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67" w:type="dxa"/>
            <w:vMerge w:val="restart"/>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14</w:t>
            </w:r>
          </w:p>
        </w:tc>
        <w:tc>
          <w:tcPr>
            <w:tcW w:w="2926" w:type="dxa"/>
            <w:vMerge w:val="restart"/>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r>
              <w:rPr>
                <w:rFonts w:hint="eastAsia" w:ascii="Times New Roman" w:hAnsi="Times New Roman" w:eastAsia="仿宋_GB2312" w:cs="仿宋_GB2312"/>
                <w:color w:val="000000"/>
                <w:sz w:val="28"/>
                <w:szCs w:val="28"/>
                <w:shd w:val="clear" w:color="auto" w:fill="auto"/>
              </w:rPr>
              <w:t>电气产品的爬电距离与电气间隙试验</w:t>
            </w:r>
          </w:p>
        </w:tc>
        <w:tc>
          <w:tcPr>
            <w:tcW w:w="2835" w:type="dxa"/>
            <w:vMerge w:val="restart"/>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r>
              <w:rPr>
                <w:rFonts w:hint="eastAsia" w:ascii="Times New Roman" w:hAnsi="Times New Roman" w:eastAsia="仿宋_GB2312" w:cs="仿宋_GB2312"/>
                <w:color w:val="000000"/>
                <w:sz w:val="28"/>
                <w:szCs w:val="28"/>
                <w:shd w:val="clear" w:color="auto" w:fill="auto"/>
              </w:rPr>
              <w:t>爬电距离、电气间隙</w:t>
            </w:r>
          </w:p>
        </w:tc>
        <w:tc>
          <w:tcPr>
            <w:tcW w:w="3546" w:type="dxa"/>
            <w:vMerge w:val="restart"/>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r>
              <w:rPr>
                <w:rFonts w:hint="eastAsia" w:ascii="Times New Roman" w:hAnsi="Times New Roman" w:eastAsia="仿宋_GB2312" w:cs="仿宋_GB2312"/>
                <w:color w:val="000000"/>
                <w:sz w:val="28"/>
                <w:szCs w:val="28"/>
                <w:shd w:val="clear" w:color="auto" w:fill="auto"/>
              </w:rPr>
              <w:t>中国家用电器研究院</w:t>
            </w:r>
          </w:p>
        </w:tc>
        <w:tc>
          <w:tcPr>
            <w:tcW w:w="1273"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宫赤霄</w:t>
            </w:r>
          </w:p>
        </w:tc>
        <w:tc>
          <w:tcPr>
            <w:tcW w:w="2727"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010-83157989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67" w:type="dxa"/>
            <w:vMerge w:val="continue"/>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p>
        </w:tc>
        <w:tc>
          <w:tcPr>
            <w:tcW w:w="2926" w:type="dxa"/>
            <w:vMerge w:val="continue"/>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p>
        </w:tc>
        <w:tc>
          <w:tcPr>
            <w:tcW w:w="2835" w:type="dxa"/>
            <w:vMerge w:val="continue"/>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p>
        </w:tc>
        <w:tc>
          <w:tcPr>
            <w:tcW w:w="3546" w:type="dxa"/>
            <w:vMerge w:val="continue"/>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p>
        </w:tc>
        <w:tc>
          <w:tcPr>
            <w:tcW w:w="1273"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孙  轩</w:t>
            </w:r>
          </w:p>
        </w:tc>
        <w:tc>
          <w:tcPr>
            <w:tcW w:w="2727"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010-68144996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67" w:type="dxa"/>
            <w:vMerge w:val="restart"/>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15</w:t>
            </w:r>
          </w:p>
        </w:tc>
        <w:tc>
          <w:tcPr>
            <w:tcW w:w="2926" w:type="dxa"/>
            <w:vMerge w:val="restart"/>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r>
              <w:rPr>
                <w:rFonts w:hint="eastAsia" w:ascii="Times New Roman" w:hAnsi="Times New Roman" w:eastAsia="仿宋_GB2312" w:cs="仿宋_GB2312"/>
                <w:color w:val="000000"/>
                <w:sz w:val="28"/>
                <w:szCs w:val="28"/>
                <w:shd w:val="clear" w:color="auto" w:fill="auto"/>
              </w:rPr>
              <w:t>电线电缆产品—单根绝缘电线电缆火焰垂直蔓延试验</w:t>
            </w:r>
          </w:p>
        </w:tc>
        <w:tc>
          <w:tcPr>
            <w:tcW w:w="2835" w:type="dxa"/>
            <w:vMerge w:val="restart"/>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r>
              <w:rPr>
                <w:rFonts w:hint="eastAsia" w:ascii="Times New Roman" w:hAnsi="Times New Roman" w:eastAsia="仿宋_GB2312" w:cs="仿宋_GB2312"/>
                <w:color w:val="000000"/>
                <w:sz w:val="28"/>
                <w:szCs w:val="28"/>
                <w:shd w:val="clear" w:color="auto" w:fill="auto"/>
              </w:rPr>
              <w:t>上支架下缘和炭化部分上</w:t>
            </w:r>
            <w:r>
              <w:rPr>
                <w:rFonts w:hint="eastAsia" w:ascii="Times New Roman" w:hAnsi="Times New Roman" w:eastAsia="仿宋_GB2312" w:cs="仿宋_GB2312"/>
                <w:color w:val="000000"/>
                <w:sz w:val="28"/>
                <w:szCs w:val="28"/>
                <w:shd w:val="clear" w:color="auto" w:fill="auto"/>
                <w:lang w:eastAsia="zh-CN"/>
              </w:rPr>
              <w:t>下</w:t>
            </w:r>
            <w:r>
              <w:rPr>
                <w:rFonts w:hint="eastAsia" w:ascii="Times New Roman" w:hAnsi="Times New Roman" w:eastAsia="仿宋_GB2312" w:cs="仿宋_GB2312"/>
                <w:color w:val="000000"/>
                <w:sz w:val="28"/>
                <w:szCs w:val="28"/>
                <w:shd w:val="clear" w:color="auto" w:fill="auto"/>
              </w:rPr>
              <w:t>起始点之间的距离</w:t>
            </w:r>
          </w:p>
        </w:tc>
        <w:tc>
          <w:tcPr>
            <w:tcW w:w="3546" w:type="dxa"/>
            <w:vMerge w:val="restart"/>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上海国缆检测中心有限公司</w:t>
            </w:r>
          </w:p>
        </w:tc>
        <w:tc>
          <w:tcPr>
            <w:tcW w:w="1273"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谌嘉伟</w:t>
            </w:r>
          </w:p>
        </w:tc>
        <w:tc>
          <w:tcPr>
            <w:tcW w:w="2727"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021-65493333-2</w:t>
            </w:r>
            <w:r>
              <w:rPr>
                <w:rFonts w:hint="eastAsia" w:ascii="Times New Roman" w:hAnsi="Times New Roman" w:eastAsia="仿宋_GB2312" w:cs="仿宋_GB2312"/>
                <w:color w:val="000000"/>
                <w:sz w:val="28"/>
                <w:szCs w:val="28"/>
                <w:shd w:val="clear" w:color="auto" w:fill="auto"/>
                <w:lang w:val="en-US" w:eastAsia="zh-CN"/>
              </w:rPr>
              <w:t>7</w:t>
            </w:r>
            <w:r>
              <w:rPr>
                <w:rFonts w:hint="eastAsia" w:ascii="Times New Roman" w:hAnsi="Times New Roman" w:eastAsia="仿宋_GB2312" w:cs="仿宋_GB2312"/>
                <w:color w:val="000000"/>
                <w:sz w:val="28"/>
                <w:szCs w:val="28"/>
                <w:shd w:val="clear" w:color="auto" w:fill="auto"/>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67" w:type="dxa"/>
            <w:vMerge w:val="continue"/>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p>
        </w:tc>
        <w:tc>
          <w:tcPr>
            <w:tcW w:w="2926" w:type="dxa"/>
            <w:vMerge w:val="continue"/>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p>
        </w:tc>
        <w:tc>
          <w:tcPr>
            <w:tcW w:w="2835" w:type="dxa"/>
            <w:vMerge w:val="continue"/>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p>
        </w:tc>
        <w:tc>
          <w:tcPr>
            <w:tcW w:w="3546" w:type="dxa"/>
            <w:vMerge w:val="continue"/>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p>
        </w:tc>
        <w:tc>
          <w:tcPr>
            <w:tcW w:w="1273"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邢海甬</w:t>
            </w:r>
          </w:p>
        </w:tc>
        <w:tc>
          <w:tcPr>
            <w:tcW w:w="2727"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021-65493333-2263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67" w:type="dxa"/>
            <w:vMerge w:val="restart"/>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16</w:t>
            </w:r>
          </w:p>
        </w:tc>
        <w:tc>
          <w:tcPr>
            <w:tcW w:w="2926" w:type="dxa"/>
            <w:vMerge w:val="restart"/>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r>
              <w:rPr>
                <w:rFonts w:hint="eastAsia" w:ascii="Times New Roman" w:hAnsi="Times New Roman" w:eastAsia="仿宋_GB2312" w:cs="仿宋_GB2312"/>
                <w:sz w:val="28"/>
                <w:szCs w:val="28"/>
                <w:shd w:val="clear" w:color="auto" w:fill="auto"/>
              </w:rPr>
              <w:t>汽车零部件盐雾腐蚀试验</w:t>
            </w:r>
          </w:p>
        </w:tc>
        <w:tc>
          <w:tcPr>
            <w:tcW w:w="2835" w:type="dxa"/>
            <w:vMerge w:val="restart"/>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r>
              <w:rPr>
                <w:rFonts w:hint="eastAsia" w:ascii="Times New Roman" w:hAnsi="Times New Roman" w:eastAsia="仿宋_GB2312" w:cs="仿宋_GB2312"/>
                <w:sz w:val="28"/>
                <w:szCs w:val="28"/>
                <w:shd w:val="clear" w:color="auto" w:fill="auto"/>
              </w:rPr>
              <w:t>盐雾测试、铜离子加速酸性盐雾、循环腐蚀测试</w:t>
            </w:r>
          </w:p>
        </w:tc>
        <w:tc>
          <w:tcPr>
            <w:tcW w:w="3546" w:type="dxa"/>
            <w:vMerge w:val="restart"/>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r>
              <w:rPr>
                <w:rFonts w:hint="eastAsia" w:ascii="Times New Roman" w:hAnsi="Times New Roman" w:eastAsia="仿宋_GB2312" w:cs="仿宋_GB2312"/>
                <w:sz w:val="28"/>
                <w:szCs w:val="28"/>
                <w:shd w:val="clear" w:color="auto" w:fill="auto"/>
              </w:rPr>
              <w:t>中国检验检疫科学研究院测试评价中心</w:t>
            </w:r>
          </w:p>
          <w:p>
            <w:pPr>
              <w:shd w:val="clear"/>
              <w:snapToGrid w:val="0"/>
              <w:rPr>
                <w:rFonts w:hint="eastAsia" w:ascii="Times New Roman" w:hAnsi="Times New Roman" w:eastAsia="仿宋_GB2312" w:cs="仿宋_GB2312"/>
                <w:sz w:val="28"/>
                <w:szCs w:val="28"/>
                <w:shd w:val="clear" w:color="auto" w:fill="auto"/>
              </w:rPr>
            </w:pPr>
            <w:r>
              <w:rPr>
                <w:rFonts w:hint="eastAsia" w:ascii="Times New Roman" w:hAnsi="Times New Roman" w:eastAsia="仿宋_GB2312" w:cs="仿宋_GB2312"/>
                <w:sz w:val="28"/>
                <w:szCs w:val="28"/>
                <w:shd w:val="clear" w:color="auto" w:fill="auto"/>
              </w:rPr>
              <w:t>上海天祥质量技术服务有限公司</w:t>
            </w:r>
          </w:p>
        </w:tc>
        <w:tc>
          <w:tcPr>
            <w:tcW w:w="1273"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王秀君</w:t>
            </w:r>
          </w:p>
        </w:tc>
        <w:tc>
          <w:tcPr>
            <w:tcW w:w="2727"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010-53897832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67" w:type="dxa"/>
            <w:vMerge w:val="continue"/>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p>
        </w:tc>
        <w:tc>
          <w:tcPr>
            <w:tcW w:w="2926" w:type="dxa"/>
            <w:vMerge w:val="continue"/>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p>
        </w:tc>
        <w:tc>
          <w:tcPr>
            <w:tcW w:w="2835" w:type="dxa"/>
            <w:vMerge w:val="continue"/>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p>
        </w:tc>
        <w:tc>
          <w:tcPr>
            <w:tcW w:w="3546" w:type="dxa"/>
            <w:vMerge w:val="continue"/>
            <w:shd w:val="clear" w:color="auto" w:fill="auto"/>
            <w:vAlign w:val="center"/>
          </w:tcPr>
          <w:p>
            <w:pPr>
              <w:shd w:val="clear"/>
              <w:snapToGrid w:val="0"/>
              <w:rPr>
                <w:rFonts w:hint="eastAsia" w:ascii="Times New Roman" w:hAnsi="Times New Roman" w:eastAsia="仿宋_GB2312" w:cs="仿宋_GB2312"/>
                <w:color w:val="000000"/>
                <w:sz w:val="24"/>
                <w:szCs w:val="24"/>
                <w:shd w:val="clear" w:color="auto" w:fill="auto"/>
              </w:rPr>
            </w:pPr>
          </w:p>
        </w:tc>
        <w:tc>
          <w:tcPr>
            <w:tcW w:w="1273"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赵红阳</w:t>
            </w:r>
          </w:p>
        </w:tc>
        <w:tc>
          <w:tcPr>
            <w:tcW w:w="2727"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010-53897842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67" w:type="dxa"/>
            <w:vMerge w:val="continue"/>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p>
        </w:tc>
        <w:tc>
          <w:tcPr>
            <w:tcW w:w="2926" w:type="dxa"/>
            <w:vMerge w:val="continue"/>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p>
        </w:tc>
        <w:tc>
          <w:tcPr>
            <w:tcW w:w="2835" w:type="dxa"/>
            <w:vMerge w:val="continue"/>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p>
        </w:tc>
        <w:tc>
          <w:tcPr>
            <w:tcW w:w="3546" w:type="dxa"/>
            <w:vMerge w:val="continue"/>
            <w:shd w:val="clear" w:color="auto" w:fill="auto"/>
            <w:vAlign w:val="center"/>
          </w:tcPr>
          <w:p>
            <w:pPr>
              <w:shd w:val="clear"/>
              <w:snapToGrid w:val="0"/>
              <w:rPr>
                <w:rFonts w:hint="eastAsia" w:ascii="Times New Roman" w:hAnsi="Times New Roman" w:eastAsia="仿宋_GB2312" w:cs="仿宋_GB2312"/>
                <w:color w:val="000000"/>
                <w:sz w:val="24"/>
                <w:szCs w:val="24"/>
                <w:shd w:val="clear" w:color="auto" w:fill="auto"/>
              </w:rPr>
            </w:pPr>
          </w:p>
        </w:tc>
        <w:tc>
          <w:tcPr>
            <w:tcW w:w="1273"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刘娟</w:t>
            </w:r>
          </w:p>
        </w:tc>
        <w:tc>
          <w:tcPr>
            <w:tcW w:w="2727"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021-50319089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67" w:type="dxa"/>
            <w:vMerge w:val="continue"/>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p>
        </w:tc>
        <w:tc>
          <w:tcPr>
            <w:tcW w:w="2926" w:type="dxa"/>
            <w:vMerge w:val="continue"/>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p>
        </w:tc>
        <w:tc>
          <w:tcPr>
            <w:tcW w:w="2835" w:type="dxa"/>
            <w:vMerge w:val="continue"/>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p>
        </w:tc>
        <w:tc>
          <w:tcPr>
            <w:tcW w:w="3546" w:type="dxa"/>
            <w:vMerge w:val="continue"/>
            <w:shd w:val="clear" w:color="auto" w:fill="auto"/>
            <w:vAlign w:val="center"/>
          </w:tcPr>
          <w:p>
            <w:pPr>
              <w:shd w:val="clear"/>
              <w:snapToGrid w:val="0"/>
              <w:rPr>
                <w:rFonts w:hint="eastAsia" w:ascii="Times New Roman" w:hAnsi="Times New Roman" w:eastAsia="仿宋_GB2312" w:cs="仿宋_GB2312"/>
                <w:color w:val="000000"/>
                <w:sz w:val="24"/>
                <w:szCs w:val="24"/>
                <w:shd w:val="clear" w:color="auto" w:fill="auto"/>
              </w:rPr>
            </w:pPr>
          </w:p>
        </w:tc>
        <w:tc>
          <w:tcPr>
            <w:tcW w:w="1273"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向景行</w:t>
            </w:r>
          </w:p>
        </w:tc>
        <w:tc>
          <w:tcPr>
            <w:tcW w:w="2727"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021-50319089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867" w:type="dxa"/>
            <w:vMerge w:val="restart"/>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17</w:t>
            </w:r>
          </w:p>
        </w:tc>
        <w:tc>
          <w:tcPr>
            <w:tcW w:w="2926" w:type="dxa"/>
            <w:vMerge w:val="restart"/>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r>
              <w:rPr>
                <w:rFonts w:hint="eastAsia" w:ascii="Times New Roman" w:hAnsi="Times New Roman" w:eastAsia="仿宋_GB2312" w:cs="仿宋_GB2312"/>
                <w:color w:val="000000"/>
                <w:sz w:val="28"/>
                <w:szCs w:val="28"/>
                <w:shd w:val="clear" w:color="auto" w:fill="auto"/>
              </w:rPr>
              <w:t>高压电器产品雷电冲击电压试验</w:t>
            </w:r>
          </w:p>
        </w:tc>
        <w:tc>
          <w:tcPr>
            <w:tcW w:w="2835" w:type="dxa"/>
            <w:vMerge w:val="restart"/>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r>
              <w:rPr>
                <w:rFonts w:hint="eastAsia" w:ascii="Times New Roman" w:hAnsi="Times New Roman" w:eastAsia="仿宋_GB2312" w:cs="仿宋_GB2312"/>
                <w:color w:val="000000"/>
                <w:sz w:val="28"/>
                <w:szCs w:val="28"/>
                <w:shd w:val="clear" w:color="auto" w:fill="auto"/>
              </w:rPr>
              <w:t>雷电冲击电压试验</w:t>
            </w:r>
          </w:p>
        </w:tc>
        <w:tc>
          <w:tcPr>
            <w:tcW w:w="3546" w:type="dxa"/>
            <w:vMerge w:val="restart"/>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r>
              <w:rPr>
                <w:rFonts w:hint="eastAsia" w:ascii="Times New Roman" w:hAnsi="Times New Roman" w:eastAsia="仿宋_GB2312" w:cs="仿宋_GB2312"/>
                <w:color w:val="000000"/>
                <w:sz w:val="28"/>
                <w:szCs w:val="28"/>
                <w:shd w:val="clear" w:color="auto" w:fill="auto"/>
              </w:rPr>
              <w:t>苏州电器科学研究院股份有限公司</w:t>
            </w:r>
          </w:p>
        </w:tc>
        <w:tc>
          <w:tcPr>
            <w:tcW w:w="1273"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喻平武</w:t>
            </w:r>
          </w:p>
        </w:tc>
        <w:tc>
          <w:tcPr>
            <w:tcW w:w="2727"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0512-69552117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867" w:type="dxa"/>
            <w:vMerge w:val="continue"/>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p>
        </w:tc>
        <w:tc>
          <w:tcPr>
            <w:tcW w:w="2926" w:type="dxa"/>
            <w:vMerge w:val="continue"/>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p>
        </w:tc>
        <w:tc>
          <w:tcPr>
            <w:tcW w:w="2835" w:type="dxa"/>
            <w:vMerge w:val="continue"/>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p>
        </w:tc>
        <w:tc>
          <w:tcPr>
            <w:tcW w:w="3546" w:type="dxa"/>
            <w:vMerge w:val="continue"/>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p>
        </w:tc>
        <w:tc>
          <w:tcPr>
            <w:tcW w:w="1273"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顾丽娟</w:t>
            </w:r>
          </w:p>
        </w:tc>
        <w:tc>
          <w:tcPr>
            <w:tcW w:w="2727"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0512-68252753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trPr>
        <w:tc>
          <w:tcPr>
            <w:tcW w:w="867" w:type="dxa"/>
            <w:vMerge w:val="restart"/>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18</w:t>
            </w:r>
          </w:p>
        </w:tc>
        <w:tc>
          <w:tcPr>
            <w:tcW w:w="2926" w:type="dxa"/>
            <w:vMerge w:val="restart"/>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r>
              <w:rPr>
                <w:rFonts w:hint="eastAsia" w:ascii="Times New Roman" w:hAnsi="Times New Roman" w:eastAsia="仿宋_GB2312" w:cs="仿宋_GB2312"/>
                <w:color w:val="000000"/>
                <w:sz w:val="28"/>
                <w:szCs w:val="28"/>
                <w:shd w:val="clear" w:color="auto" w:fill="auto"/>
              </w:rPr>
              <w:t>移动互联网应用程序（A</w:t>
            </w:r>
            <w:r>
              <w:rPr>
                <w:rFonts w:hint="eastAsia" w:ascii="Times New Roman" w:hAnsi="Times New Roman" w:eastAsia="仿宋_GB2312" w:cs="仿宋_GB2312"/>
                <w:color w:val="000000"/>
                <w:sz w:val="28"/>
                <w:szCs w:val="28"/>
                <w:shd w:val="clear" w:color="auto" w:fill="auto"/>
                <w:lang w:val="en-US" w:eastAsia="zh-CN"/>
              </w:rPr>
              <w:t>pp</w:t>
            </w:r>
            <w:r>
              <w:rPr>
                <w:rFonts w:hint="eastAsia" w:ascii="Times New Roman" w:hAnsi="Times New Roman" w:eastAsia="仿宋_GB2312" w:cs="仿宋_GB2312"/>
                <w:color w:val="000000"/>
                <w:sz w:val="28"/>
                <w:szCs w:val="28"/>
                <w:shd w:val="clear" w:color="auto" w:fill="auto"/>
              </w:rPr>
              <w:t>）个人信息安全测试</w:t>
            </w:r>
          </w:p>
        </w:tc>
        <w:tc>
          <w:tcPr>
            <w:tcW w:w="2835" w:type="dxa"/>
            <w:vMerge w:val="restart"/>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r>
              <w:rPr>
                <w:rFonts w:hint="eastAsia" w:ascii="Times New Roman" w:hAnsi="Times New Roman" w:eastAsia="仿宋_GB2312" w:cs="仿宋_GB2312"/>
                <w:color w:val="000000"/>
                <w:sz w:val="28"/>
                <w:szCs w:val="28"/>
                <w:shd w:val="clear" w:color="auto" w:fill="auto"/>
              </w:rPr>
              <w:t>个人信息的收集</w:t>
            </w:r>
          </w:p>
        </w:tc>
        <w:tc>
          <w:tcPr>
            <w:tcW w:w="3546" w:type="dxa"/>
            <w:vMerge w:val="restart"/>
            <w:shd w:val="clear" w:color="auto" w:fill="auto"/>
            <w:vAlign w:val="center"/>
          </w:tcPr>
          <w:p>
            <w:pPr>
              <w:shd w:val="clear"/>
              <w:snapToGrid w:val="0"/>
              <w:rPr>
                <w:rFonts w:hint="eastAsia" w:ascii="Times New Roman" w:hAnsi="Times New Roman" w:eastAsia="仿宋_GB2312" w:cs="仿宋_GB2312"/>
                <w:sz w:val="28"/>
                <w:szCs w:val="28"/>
                <w:shd w:val="clear" w:color="auto" w:fill="auto"/>
              </w:rPr>
            </w:pPr>
            <w:r>
              <w:rPr>
                <w:rFonts w:hint="eastAsia" w:ascii="Times New Roman" w:hAnsi="Times New Roman" w:eastAsia="仿宋_GB2312" w:cs="仿宋_GB2312"/>
                <w:color w:val="000000"/>
                <w:sz w:val="28"/>
                <w:szCs w:val="28"/>
                <w:shd w:val="clear" w:color="auto" w:fill="auto"/>
              </w:rPr>
              <w:t>中国网络安全审查技术与认证中心</w:t>
            </w:r>
          </w:p>
        </w:tc>
        <w:tc>
          <w:tcPr>
            <w:tcW w:w="1273"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严  妍</w:t>
            </w:r>
          </w:p>
        </w:tc>
        <w:tc>
          <w:tcPr>
            <w:tcW w:w="2727"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010-65994479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67" w:type="dxa"/>
            <w:vMerge w:val="continue"/>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p>
        </w:tc>
        <w:tc>
          <w:tcPr>
            <w:tcW w:w="2926" w:type="dxa"/>
            <w:vMerge w:val="continue"/>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p>
        </w:tc>
        <w:tc>
          <w:tcPr>
            <w:tcW w:w="2835" w:type="dxa"/>
            <w:vMerge w:val="continue"/>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p>
        </w:tc>
        <w:tc>
          <w:tcPr>
            <w:tcW w:w="3546" w:type="dxa"/>
            <w:vMerge w:val="continue"/>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p>
        </w:tc>
        <w:tc>
          <w:tcPr>
            <w:tcW w:w="1273"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田晴云</w:t>
            </w:r>
          </w:p>
        </w:tc>
        <w:tc>
          <w:tcPr>
            <w:tcW w:w="2727"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010-65994471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867" w:type="dxa"/>
            <w:vMerge w:val="restart"/>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19</w:t>
            </w:r>
          </w:p>
        </w:tc>
        <w:tc>
          <w:tcPr>
            <w:tcW w:w="2926" w:type="dxa"/>
            <w:vMerge w:val="restart"/>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电气产品绕组温升测试</w:t>
            </w:r>
          </w:p>
        </w:tc>
        <w:tc>
          <w:tcPr>
            <w:tcW w:w="2835" w:type="dxa"/>
            <w:vMerge w:val="restart"/>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绕组温升</w:t>
            </w:r>
          </w:p>
        </w:tc>
        <w:tc>
          <w:tcPr>
            <w:tcW w:w="3546" w:type="dxa"/>
            <w:vMerge w:val="restart"/>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上海电器设备检测所有限公司</w:t>
            </w:r>
          </w:p>
        </w:tc>
        <w:tc>
          <w:tcPr>
            <w:tcW w:w="1273"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艾  云</w:t>
            </w:r>
          </w:p>
        </w:tc>
        <w:tc>
          <w:tcPr>
            <w:tcW w:w="2727"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021-62574990-526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867" w:type="dxa"/>
            <w:vMerge w:val="continue"/>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p>
        </w:tc>
        <w:tc>
          <w:tcPr>
            <w:tcW w:w="2926" w:type="dxa"/>
            <w:vMerge w:val="continue"/>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p>
        </w:tc>
        <w:tc>
          <w:tcPr>
            <w:tcW w:w="2835" w:type="dxa"/>
            <w:vMerge w:val="continue"/>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p>
        </w:tc>
        <w:tc>
          <w:tcPr>
            <w:tcW w:w="3546" w:type="dxa"/>
            <w:vMerge w:val="continue"/>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p>
        </w:tc>
        <w:tc>
          <w:tcPr>
            <w:tcW w:w="1273"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姜子庠</w:t>
            </w:r>
          </w:p>
        </w:tc>
        <w:tc>
          <w:tcPr>
            <w:tcW w:w="2727"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lang w:eastAsia="zh-CN"/>
              </w:rPr>
            </w:pPr>
            <w:r>
              <w:rPr>
                <w:rFonts w:hint="eastAsia" w:ascii="Times New Roman" w:hAnsi="Times New Roman" w:eastAsia="仿宋_GB2312" w:cs="仿宋_GB2312"/>
                <w:color w:val="000000"/>
                <w:sz w:val="28"/>
                <w:szCs w:val="28"/>
                <w:shd w:val="clear" w:color="auto" w:fill="auto"/>
              </w:rPr>
              <w:t>021-62574990-12</w:t>
            </w:r>
            <w:r>
              <w:rPr>
                <w:rFonts w:hint="eastAsia" w:ascii="Times New Roman" w:hAnsi="Times New Roman" w:eastAsia="仿宋_GB2312" w:cs="仿宋_GB2312"/>
                <w:color w:val="000000"/>
                <w:sz w:val="28"/>
                <w:szCs w:val="28"/>
                <w:shd w:val="clear" w:color="auto" w:fill="auto"/>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867" w:type="dxa"/>
            <w:vMerge w:val="restart"/>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20</w:t>
            </w:r>
          </w:p>
        </w:tc>
        <w:tc>
          <w:tcPr>
            <w:tcW w:w="2926" w:type="dxa"/>
            <w:vMerge w:val="restart"/>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珠宝玉石鉴定</w:t>
            </w:r>
          </w:p>
        </w:tc>
        <w:tc>
          <w:tcPr>
            <w:tcW w:w="2835" w:type="dxa"/>
            <w:vMerge w:val="restart"/>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珠宝玉石鉴定</w:t>
            </w:r>
          </w:p>
        </w:tc>
        <w:tc>
          <w:tcPr>
            <w:tcW w:w="3546" w:type="dxa"/>
            <w:vMerge w:val="restart"/>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lang w:val="en-US" w:eastAsia="zh-CN"/>
              </w:rPr>
            </w:pPr>
            <w:r>
              <w:rPr>
                <w:rFonts w:hint="eastAsia" w:ascii="Times New Roman" w:hAnsi="Times New Roman" w:eastAsia="仿宋_GB2312" w:cs="仿宋_GB2312"/>
                <w:color w:val="000000"/>
                <w:sz w:val="28"/>
                <w:szCs w:val="28"/>
                <w:shd w:val="clear" w:color="auto" w:fill="auto"/>
              </w:rPr>
              <w:t>自然资源部珠宝玉石首饰管理中心</w:t>
            </w:r>
            <w:r>
              <w:rPr>
                <w:rFonts w:hint="eastAsia" w:ascii="Times New Roman" w:hAnsi="Times New Roman" w:eastAsia="仿宋_GB2312" w:cs="仿宋_GB2312"/>
                <w:color w:val="000000"/>
                <w:sz w:val="28"/>
                <w:szCs w:val="28"/>
                <w:shd w:val="clear" w:color="auto" w:fill="auto"/>
                <w:lang w:val="en-US" w:eastAsia="zh-CN"/>
              </w:rPr>
              <w:t>(</w:t>
            </w:r>
            <w:r>
              <w:rPr>
                <w:rFonts w:hint="eastAsia" w:ascii="Times New Roman" w:hAnsi="Times New Roman" w:eastAsia="仿宋_GB2312" w:cs="仿宋_GB2312"/>
                <w:color w:val="000000"/>
                <w:sz w:val="28"/>
                <w:szCs w:val="28"/>
                <w:shd w:val="clear" w:color="auto" w:fill="auto"/>
              </w:rPr>
              <w:t>国家珠宝玉石质量监督检验中心</w:t>
            </w:r>
            <w:r>
              <w:rPr>
                <w:rFonts w:hint="eastAsia" w:ascii="Times New Roman" w:hAnsi="Times New Roman" w:eastAsia="仿宋_GB2312" w:cs="仿宋_GB2312"/>
                <w:color w:val="000000"/>
                <w:sz w:val="28"/>
                <w:szCs w:val="28"/>
                <w:shd w:val="clear" w:color="auto" w:fill="auto"/>
                <w:lang w:val="en-US" w:eastAsia="zh-CN"/>
              </w:rPr>
              <w:t>)</w:t>
            </w:r>
          </w:p>
        </w:tc>
        <w:tc>
          <w:tcPr>
            <w:tcW w:w="1273"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田  晶</w:t>
            </w:r>
          </w:p>
        </w:tc>
        <w:tc>
          <w:tcPr>
            <w:tcW w:w="2727"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010-58276147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trPr>
        <w:tc>
          <w:tcPr>
            <w:tcW w:w="867" w:type="dxa"/>
            <w:vMerge w:val="continue"/>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p>
        </w:tc>
        <w:tc>
          <w:tcPr>
            <w:tcW w:w="2926" w:type="dxa"/>
            <w:vMerge w:val="continue"/>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p>
        </w:tc>
        <w:tc>
          <w:tcPr>
            <w:tcW w:w="2835" w:type="dxa"/>
            <w:vMerge w:val="continue"/>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p>
        </w:tc>
        <w:tc>
          <w:tcPr>
            <w:tcW w:w="3546" w:type="dxa"/>
            <w:vMerge w:val="continue"/>
            <w:shd w:val="clear" w:color="auto" w:fill="auto"/>
            <w:vAlign w:val="center"/>
          </w:tcPr>
          <w:p>
            <w:pPr>
              <w:shd w:val="clear"/>
              <w:snapToGrid w:val="0"/>
              <w:rPr>
                <w:rFonts w:hint="eastAsia" w:ascii="Times New Roman" w:hAnsi="Times New Roman" w:eastAsia="仿宋_GB2312" w:cs="仿宋_GB2312"/>
                <w:color w:val="000000"/>
                <w:sz w:val="28"/>
                <w:szCs w:val="28"/>
                <w:shd w:val="clear" w:color="auto" w:fill="auto"/>
              </w:rPr>
            </w:pPr>
          </w:p>
        </w:tc>
        <w:tc>
          <w:tcPr>
            <w:tcW w:w="1273" w:type="dxa"/>
            <w:shd w:val="clear" w:color="auto" w:fill="auto"/>
            <w:vAlign w:val="center"/>
          </w:tcPr>
          <w:p>
            <w:pPr>
              <w:shd w:val="clear"/>
              <w:snapToGrid w:val="0"/>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魏  华</w:t>
            </w:r>
          </w:p>
        </w:tc>
        <w:tc>
          <w:tcPr>
            <w:tcW w:w="2727" w:type="dxa"/>
            <w:shd w:val="clear" w:color="auto" w:fill="auto"/>
            <w:vAlign w:val="center"/>
          </w:tcPr>
          <w:p>
            <w:pPr>
              <w:shd w:val="clear"/>
              <w:spacing w:line="400" w:lineRule="exact"/>
              <w:jc w:val="center"/>
              <w:rPr>
                <w:rFonts w:hint="eastAsia" w:ascii="Times New Roman" w:hAnsi="Times New Roman" w:eastAsia="仿宋_GB2312" w:cs="仿宋_GB2312"/>
                <w:color w:val="000000"/>
                <w:sz w:val="28"/>
                <w:szCs w:val="28"/>
                <w:shd w:val="clear" w:color="auto" w:fill="auto"/>
              </w:rPr>
            </w:pPr>
            <w:r>
              <w:rPr>
                <w:rFonts w:hint="eastAsia" w:ascii="Times New Roman" w:hAnsi="Times New Roman" w:eastAsia="仿宋_GB2312" w:cs="仿宋_GB2312"/>
                <w:color w:val="000000"/>
                <w:sz w:val="28"/>
                <w:szCs w:val="28"/>
                <w:shd w:val="clear" w:color="auto" w:fill="auto"/>
              </w:rPr>
              <w:t>010-58276140</w:t>
            </w:r>
          </w:p>
        </w:tc>
      </w:tr>
    </w:tbl>
    <w:p>
      <w:pPr>
        <w:shd w:val="clear"/>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注：拟参加相关能力验证项目的检验检测机构可以直接与项目承担单位联系报名。</w:t>
      </w:r>
    </w:p>
    <w:sectPr>
      <w:headerReference r:id="rId3" w:type="default"/>
      <w:footerReference r:id="rId4" w:type="default"/>
      <w:pgSz w:w="16838" w:h="11906" w:orient="landscape"/>
      <w:pgMar w:top="1984" w:right="1474" w:bottom="1361" w:left="1474" w:header="851" w:footer="992" w:gutter="0"/>
      <w:pgBorders>
        <w:top w:val="none" w:sz="0" w:space="0"/>
        <w:left w:val="none" w:sz="0" w:space="0"/>
        <w:bottom w:val="none" w:sz="0" w:space="0"/>
        <w:right w:val="none" w:sz="0" w:space="0"/>
      </w:pgBorders>
      <w:pgNumType w:fmt="decimal" w:start="5"/>
      <w:cols w:space="0" w:num="1"/>
      <w:formProt w:val="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revisionView w:markup="0"/>
  <w:documentProtection w:edit="forms" w:enforcement="1"/>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908"/>
    <w:rsid w:val="000303DB"/>
    <w:rsid w:val="000502A6"/>
    <w:rsid w:val="0009506B"/>
    <w:rsid w:val="000B2F48"/>
    <w:rsid w:val="000E4FE1"/>
    <w:rsid w:val="000E5C45"/>
    <w:rsid w:val="00124A00"/>
    <w:rsid w:val="00127AD2"/>
    <w:rsid w:val="0016266C"/>
    <w:rsid w:val="001729E3"/>
    <w:rsid w:val="001E7AC2"/>
    <w:rsid w:val="0020500B"/>
    <w:rsid w:val="00275B9A"/>
    <w:rsid w:val="00276408"/>
    <w:rsid w:val="00295A15"/>
    <w:rsid w:val="0033172D"/>
    <w:rsid w:val="00355804"/>
    <w:rsid w:val="003853A4"/>
    <w:rsid w:val="003F2285"/>
    <w:rsid w:val="004366A2"/>
    <w:rsid w:val="00485875"/>
    <w:rsid w:val="004B59FD"/>
    <w:rsid w:val="004F223B"/>
    <w:rsid w:val="00521104"/>
    <w:rsid w:val="00525AC8"/>
    <w:rsid w:val="005374DF"/>
    <w:rsid w:val="00540F63"/>
    <w:rsid w:val="00577C15"/>
    <w:rsid w:val="0058606F"/>
    <w:rsid w:val="005911B3"/>
    <w:rsid w:val="005D674F"/>
    <w:rsid w:val="00662B4F"/>
    <w:rsid w:val="006C11C2"/>
    <w:rsid w:val="006C2450"/>
    <w:rsid w:val="006C2DE9"/>
    <w:rsid w:val="006D1DF6"/>
    <w:rsid w:val="006E3097"/>
    <w:rsid w:val="006F1CC2"/>
    <w:rsid w:val="006F5133"/>
    <w:rsid w:val="00782FFF"/>
    <w:rsid w:val="00811F3A"/>
    <w:rsid w:val="008141D2"/>
    <w:rsid w:val="00816916"/>
    <w:rsid w:val="00826753"/>
    <w:rsid w:val="0084695B"/>
    <w:rsid w:val="00875069"/>
    <w:rsid w:val="009031B2"/>
    <w:rsid w:val="009645F0"/>
    <w:rsid w:val="00995A38"/>
    <w:rsid w:val="009C0AE8"/>
    <w:rsid w:val="009E4177"/>
    <w:rsid w:val="00A05693"/>
    <w:rsid w:val="00A06E96"/>
    <w:rsid w:val="00A12BC6"/>
    <w:rsid w:val="00A217A4"/>
    <w:rsid w:val="00A2281F"/>
    <w:rsid w:val="00A3478D"/>
    <w:rsid w:val="00A71AB6"/>
    <w:rsid w:val="00A7340A"/>
    <w:rsid w:val="00AC3388"/>
    <w:rsid w:val="00AD2BBD"/>
    <w:rsid w:val="00B105EE"/>
    <w:rsid w:val="00BD6C0D"/>
    <w:rsid w:val="00BF4E58"/>
    <w:rsid w:val="00C12574"/>
    <w:rsid w:val="00C66908"/>
    <w:rsid w:val="00C844A1"/>
    <w:rsid w:val="00CE7742"/>
    <w:rsid w:val="00D04E0F"/>
    <w:rsid w:val="00D57E77"/>
    <w:rsid w:val="00D847A8"/>
    <w:rsid w:val="00DA3A56"/>
    <w:rsid w:val="00DF387C"/>
    <w:rsid w:val="00E17281"/>
    <w:rsid w:val="00E20964"/>
    <w:rsid w:val="00E3222A"/>
    <w:rsid w:val="00E4370C"/>
    <w:rsid w:val="00E97930"/>
    <w:rsid w:val="00EB42AF"/>
    <w:rsid w:val="00EF73DA"/>
    <w:rsid w:val="00F2049C"/>
    <w:rsid w:val="00FE7531"/>
    <w:rsid w:val="01BD4D21"/>
    <w:rsid w:val="02401695"/>
    <w:rsid w:val="05237978"/>
    <w:rsid w:val="064B77FA"/>
    <w:rsid w:val="08C63AD6"/>
    <w:rsid w:val="09462611"/>
    <w:rsid w:val="0A91523C"/>
    <w:rsid w:val="0C0B60FC"/>
    <w:rsid w:val="0D632ADA"/>
    <w:rsid w:val="0F52785C"/>
    <w:rsid w:val="10E11991"/>
    <w:rsid w:val="141C0BE4"/>
    <w:rsid w:val="15024BC2"/>
    <w:rsid w:val="151A2BE3"/>
    <w:rsid w:val="151F7141"/>
    <w:rsid w:val="16DC2EF2"/>
    <w:rsid w:val="17D216C8"/>
    <w:rsid w:val="1A4553BA"/>
    <w:rsid w:val="1D3B7CF7"/>
    <w:rsid w:val="1DBB5555"/>
    <w:rsid w:val="1FC02B97"/>
    <w:rsid w:val="24736728"/>
    <w:rsid w:val="2B31460A"/>
    <w:rsid w:val="2C7C45DE"/>
    <w:rsid w:val="2E5E031F"/>
    <w:rsid w:val="30980B7F"/>
    <w:rsid w:val="32FB2E6A"/>
    <w:rsid w:val="33177FFE"/>
    <w:rsid w:val="353F5297"/>
    <w:rsid w:val="38707A1D"/>
    <w:rsid w:val="3B787ABD"/>
    <w:rsid w:val="3BDA06D0"/>
    <w:rsid w:val="3FD64655"/>
    <w:rsid w:val="42EF1C50"/>
    <w:rsid w:val="44142D0B"/>
    <w:rsid w:val="48113065"/>
    <w:rsid w:val="486B5CDE"/>
    <w:rsid w:val="4C2242F5"/>
    <w:rsid w:val="514A7782"/>
    <w:rsid w:val="530A0501"/>
    <w:rsid w:val="53B9068A"/>
    <w:rsid w:val="558501FE"/>
    <w:rsid w:val="55DF40DE"/>
    <w:rsid w:val="573C2590"/>
    <w:rsid w:val="59E774F7"/>
    <w:rsid w:val="59E9526B"/>
    <w:rsid w:val="5ABD3CBA"/>
    <w:rsid w:val="5C524F2C"/>
    <w:rsid w:val="5E661642"/>
    <w:rsid w:val="5ECE1241"/>
    <w:rsid w:val="63760892"/>
    <w:rsid w:val="63AB690F"/>
    <w:rsid w:val="645B73C4"/>
    <w:rsid w:val="682B3504"/>
    <w:rsid w:val="68A43B73"/>
    <w:rsid w:val="6AFA0AD4"/>
    <w:rsid w:val="6CA87BFA"/>
    <w:rsid w:val="6CB00200"/>
    <w:rsid w:val="6F0E6314"/>
    <w:rsid w:val="70022D0B"/>
    <w:rsid w:val="738A032F"/>
    <w:rsid w:val="7913197A"/>
    <w:rsid w:val="7C4D4DDF"/>
    <w:rsid w:val="7CB17038"/>
    <w:rsid w:val="7D582F03"/>
    <w:rsid w:val="7FD22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1"/>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annotation reference"/>
    <w:basedOn w:val="6"/>
    <w:semiHidden/>
    <w:unhideWhenUsed/>
    <w:qFormat/>
    <w:uiPriority w:val="99"/>
    <w:rPr>
      <w:sz w:val="21"/>
      <w:szCs w:val="21"/>
    </w:rPr>
  </w:style>
  <w:style w:type="character" w:customStyle="1" w:styleId="9">
    <w:name w:val="页眉 Char"/>
    <w:basedOn w:val="6"/>
    <w:link w:val="5"/>
    <w:qFormat/>
    <w:uiPriority w:val="99"/>
    <w:rPr>
      <w:rFonts w:ascii="Calibri" w:hAnsi="Calibri" w:eastAsia="宋体" w:cs="Times New Roman"/>
      <w:sz w:val="18"/>
      <w:szCs w:val="18"/>
    </w:rPr>
  </w:style>
  <w:style w:type="character" w:customStyle="1" w:styleId="10">
    <w:name w:val="页脚 Char"/>
    <w:basedOn w:val="6"/>
    <w:link w:val="4"/>
    <w:qFormat/>
    <w:uiPriority w:val="99"/>
    <w:rPr>
      <w:rFonts w:ascii="Calibri" w:hAnsi="Calibri" w:eastAsia="宋体" w:cs="Times New Roman"/>
      <w:sz w:val="18"/>
      <w:szCs w:val="18"/>
    </w:rPr>
  </w:style>
  <w:style w:type="character" w:customStyle="1" w:styleId="11">
    <w:name w:val="批注文字 Char"/>
    <w:basedOn w:val="6"/>
    <w:link w:val="2"/>
    <w:semiHidden/>
    <w:qFormat/>
    <w:uiPriority w:val="99"/>
    <w:rPr>
      <w:rFonts w:ascii="Calibri" w:hAnsi="Calibri" w:eastAsia="宋体" w:cs="Times New Roman"/>
    </w:rPr>
  </w:style>
  <w:style w:type="character" w:customStyle="1" w:styleId="12">
    <w:name w:val="批注框文本 Char"/>
    <w:basedOn w:val="6"/>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285</Words>
  <Characters>1631</Characters>
  <Lines>13</Lines>
  <Paragraphs>3</Paragraphs>
  <TotalTime>16</TotalTime>
  <ScaleCrop>false</ScaleCrop>
  <LinksUpToDate>false</LinksUpToDate>
  <CharactersWithSpaces>1913</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2020-03-11T08:13:00Z</dcterms:created>
  <dc:creator>caixh</dc:creator>
  <cp:lastModifiedBy>肖国荣</cp:lastModifiedBy>
  <cp:lastPrinted>2020-03-11T03:17:00Z</cp:lastPrinted>
  <dcterms:modified xsi:type="dcterms:W3CDTF">2020-03-24T07:18:18Z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