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4F7"/>
  <w:body>
    <w:p w:rsidR="00EE556C" w:rsidRPr="00127E97" w:rsidRDefault="00127E97" w:rsidP="00127E97">
      <w:pPr>
        <w:adjustRightInd w:val="0"/>
        <w:snapToGrid w:val="0"/>
        <w:spacing w:beforeLines="50" w:afterLines="50" w:line="300" w:lineRule="auto"/>
        <w:jc w:val="left"/>
        <w:rPr>
          <w:rFonts w:ascii="微软雅黑" w:eastAsia="微软雅黑" w:hAnsi="微软雅黑"/>
          <w:b/>
          <w:color w:val="4A66AC" w:themeColor="accent1"/>
          <w:kern w:val="0"/>
          <w:sz w:val="32"/>
          <w:szCs w:val="30"/>
        </w:rPr>
      </w:pPr>
      <w:r w:rsidRPr="00127E97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 xml:space="preserve">M-2080A </w:t>
      </w:r>
      <w:r w:rsidR="00C8018C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扬尘连续在线监测</w:t>
      </w:r>
      <w:r w:rsidR="0004168B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设备</w:t>
      </w:r>
    </w:p>
    <w:p w:rsidR="00EE556C" w:rsidRPr="00127E97" w:rsidRDefault="00110913" w:rsidP="00127E97">
      <w:pPr>
        <w:rPr>
          <w:rFonts w:ascii="微软雅黑" w:eastAsia="微软雅黑" w:hAnsi="微软雅黑"/>
          <w:b/>
          <w:color w:val="1E5E9F" w:themeColor="accent3" w:themeShade="BF"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color w:val="1E5E9F" w:themeColor="accent3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370205</wp:posOffset>
            </wp:positionV>
            <wp:extent cx="2237105" cy="2673350"/>
            <wp:effectExtent l="19050" t="0" r="0" b="0"/>
            <wp:wrapSquare wrapText="bothSides"/>
            <wp:docPr id="4" name="图片 1" descr="C:\Users\张守瑞\AppData\Local\Temp\WeChat Files\289289418045578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守瑞\AppData\Local\Temp\WeChat Files\28928941804557813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18C" w:rsidRPr="00127E97">
        <w:rPr>
          <w:rFonts w:ascii="微软雅黑" w:eastAsia="微软雅黑" w:hAnsi="微软雅黑" w:hint="eastAsia"/>
          <w:b/>
          <w:color w:val="1E5E9F" w:themeColor="accent3" w:themeShade="BF"/>
          <w:sz w:val="28"/>
          <w:szCs w:val="28"/>
        </w:rPr>
        <w:t>产品概述</w:t>
      </w:r>
    </w:p>
    <w:p w:rsidR="00EE556C" w:rsidRDefault="00EE556C" w:rsidP="00127E97">
      <w:pPr>
        <w:adjustRightInd w:val="0"/>
        <w:snapToGrid w:val="0"/>
        <w:spacing w:beforeLines="50" w:afterLines="50" w:line="300" w:lineRule="auto"/>
        <w:jc w:val="left"/>
        <w:rPr>
          <w:rFonts w:ascii="微软雅黑" w:eastAsia="微软雅黑" w:hAnsi="微软雅黑"/>
          <w:b/>
          <w:color w:val="002060"/>
          <w:kern w:val="0"/>
          <w:sz w:val="2"/>
          <w:szCs w:val="30"/>
        </w:rPr>
      </w:pPr>
    </w:p>
    <w:p w:rsidR="00EE556C" w:rsidRPr="00127E97" w:rsidRDefault="00C8018C" w:rsidP="00495E98">
      <w:pPr>
        <w:adjustRightInd w:val="0"/>
        <w:snapToGrid w:val="0"/>
        <w:spacing w:line="360" w:lineRule="auto"/>
        <w:ind w:firstLineChars="200" w:firstLine="360"/>
        <w:textAlignment w:val="top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M-2080A</w:t>
      </w: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型扬尘围栏式</w:t>
      </w:r>
      <w:r w:rsidR="00110913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在线监测</w:t>
      </w: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系统是</w:t>
      </w:r>
      <w:r w:rsidRPr="00127E9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我</w:t>
      </w:r>
      <w:r w:rsidRPr="00127E9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公</w:t>
      </w:r>
      <w:r w:rsidRPr="00127E9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司</w:t>
      </w: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自主研发的</w:t>
      </w:r>
      <w:r w:rsidR="00495E98">
        <w:rPr>
          <w:rFonts w:ascii="微软雅黑" w:eastAsia="微软雅黑" w:hAnsi="微软雅黑"/>
          <w:color w:val="000000"/>
          <w:kern w:val="0"/>
          <w:sz w:val="18"/>
          <w:szCs w:val="18"/>
        </w:rPr>
        <w:t>，</w:t>
      </w:r>
      <w:r w:rsidR="00495E98" w:rsidRPr="00495E98">
        <w:rPr>
          <w:rFonts w:ascii="微软雅黑" w:eastAsia="微软雅黑" w:hAnsi="微软雅黑"/>
          <w:color w:val="000000"/>
          <w:kern w:val="0"/>
          <w:sz w:val="18"/>
          <w:szCs w:val="18"/>
        </w:rPr>
        <w:t>集成颗粒物在线监测仪、噪声监测仪、气象参数传感器、数据采集板及信息平台等技术为一体的开放式污染源在线监测终端</w:t>
      </w:r>
      <w:r w:rsidR="00495E98">
        <w:rPr>
          <w:rFonts w:ascii="微软雅黑" w:eastAsia="微软雅黑" w:hAnsi="微软雅黑"/>
          <w:color w:val="000000"/>
          <w:kern w:val="0"/>
          <w:sz w:val="18"/>
          <w:szCs w:val="18"/>
        </w:rPr>
        <w:t>。</w:t>
      </w:r>
      <w:r w:rsidR="00495E98" w:rsidRPr="00495E98">
        <w:rPr>
          <w:rFonts w:ascii="微软雅黑" w:eastAsia="微软雅黑" w:hAnsi="微软雅黑"/>
          <w:color w:val="000000"/>
          <w:kern w:val="0"/>
          <w:sz w:val="18"/>
          <w:szCs w:val="18"/>
        </w:rPr>
        <w:t>主要应用于建筑扬尘、沙石场、堆煤场、秸秆焚烧等无组织烟尘污染源排放及居民区、商业区、道路交通、施工区域等的环境空气质量的在线实时的自动监控。</w:t>
      </w:r>
    </w:p>
    <w:p w:rsidR="00EE556C" w:rsidRPr="00127E97" w:rsidRDefault="00C8018C" w:rsidP="00127E97">
      <w:pPr>
        <w:adjustRightInd w:val="0"/>
        <w:snapToGrid w:val="0"/>
        <w:spacing w:line="360" w:lineRule="auto"/>
        <w:ind w:firstLineChars="200" w:firstLine="360"/>
        <w:textAlignment w:val="top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该产品</w:t>
      </w: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适应范围大，性能可靠，</w:t>
      </w: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维护</w:t>
      </w:r>
      <w:r w:rsidR="00495E98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量小</w:t>
      </w: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，</w:t>
      </w: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同时还提供了强大的报表处理功能，满足环保监管部门对污染物</w:t>
      </w:r>
      <w:r w:rsidRPr="00127E97">
        <w:rPr>
          <w:rFonts w:ascii="微软雅黑" w:eastAsia="微软雅黑" w:hAnsi="微软雅黑"/>
          <w:color w:val="000000"/>
          <w:kern w:val="0"/>
          <w:sz w:val="18"/>
          <w:szCs w:val="18"/>
        </w:rPr>
        <w:t>排放单位的要求。</w:t>
      </w:r>
      <w:r w:rsidRPr="00127E9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且</w:t>
      </w:r>
      <w:r w:rsidRPr="00127E97">
        <w:rPr>
          <w:rFonts w:ascii="微软雅黑" w:eastAsia="微软雅黑" w:hAnsi="微软雅黑" w:hint="eastAsia"/>
          <w:sz w:val="18"/>
          <w:szCs w:val="18"/>
        </w:rPr>
        <w:t>具有供电、工作状态监测及报警功能，实现</w:t>
      </w:r>
      <w:r w:rsidRPr="00127E97">
        <w:rPr>
          <w:rFonts w:ascii="微软雅黑" w:eastAsia="微软雅黑" w:hAnsi="微软雅黑" w:hint="eastAsia"/>
          <w:sz w:val="18"/>
          <w:szCs w:val="18"/>
        </w:rPr>
        <w:t>了工作现场的无人值守。</w:t>
      </w:r>
    </w:p>
    <w:p w:rsidR="00EE556C" w:rsidRDefault="00C8018C" w:rsidP="00127E97">
      <w:pPr>
        <w:widowControl/>
        <w:spacing w:beforeLines="50"/>
        <w:jc w:val="left"/>
        <w:rPr>
          <w:rFonts w:ascii="微软雅黑" w:eastAsia="微软雅黑" w:hAnsi="微软雅黑"/>
          <w:b/>
          <w:color w:val="002060"/>
          <w:kern w:val="0"/>
          <w:sz w:val="28"/>
          <w:szCs w:val="30"/>
        </w:rPr>
      </w:pPr>
      <w:r w:rsidRPr="00127E97">
        <w:rPr>
          <w:rFonts w:ascii="微软雅黑" w:eastAsia="微软雅黑" w:hAnsi="微软雅黑" w:hint="eastAsia"/>
          <w:b/>
          <w:color w:val="1E5E9F" w:themeColor="accent3" w:themeShade="BF"/>
          <w:sz w:val="28"/>
          <w:szCs w:val="28"/>
        </w:rPr>
        <w:t>技术指标</w:t>
      </w:r>
      <w:r w:rsidRPr="00127E97">
        <w:rPr>
          <w:rFonts w:ascii="微软雅黑" w:eastAsia="微软雅黑" w:hAnsi="微软雅黑" w:hint="eastAsia"/>
          <w:b/>
          <w:color w:val="1E5E9F" w:themeColor="accent3" w:themeShade="BF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                          </w:t>
      </w:r>
      <w:r w:rsidRPr="00495E98">
        <w:rPr>
          <w:rFonts w:ascii="微软雅黑" w:eastAsia="微软雅黑" w:hAnsi="微软雅黑" w:hint="eastAsia"/>
          <w:b/>
          <w:color w:val="1E5E9F" w:themeColor="accent3" w:themeShade="BF"/>
          <w:sz w:val="28"/>
          <w:szCs w:val="28"/>
        </w:rPr>
        <w:t>产品特点</w:t>
      </w:r>
    </w:p>
    <w:p w:rsidR="00EE556C" w:rsidRDefault="00EE556C">
      <w:pPr>
        <w:widowControl/>
        <w:jc w:val="left"/>
        <w:rPr>
          <w:rFonts w:hAnsi="宋体"/>
          <w:color w:val="000000"/>
          <w:szCs w:val="21"/>
        </w:rPr>
      </w:pPr>
    </w:p>
    <w:tbl>
      <w:tblPr>
        <w:tblStyle w:val="a7"/>
        <w:tblpPr w:leftFromText="180" w:rightFromText="180" w:vertAnchor="text" w:horzAnchor="margin" w:tblpX="108" w:tblpY="224"/>
        <w:tblW w:w="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186"/>
      </w:tblGrid>
      <w:tr w:rsidR="00EE556C">
        <w:trPr>
          <w:trHeight w:val="20"/>
        </w:trPr>
        <w:tc>
          <w:tcPr>
            <w:tcW w:w="1668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工作条件</w:t>
            </w:r>
          </w:p>
        </w:tc>
        <w:tc>
          <w:tcPr>
            <w:tcW w:w="3186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 w:rsidP="00127E97">
            <w:pPr>
              <w:pStyle w:val="a6"/>
              <w:widowControl/>
              <w:adjustRightInd w:val="0"/>
              <w:snapToGrid w:val="0"/>
              <w:spacing w:beforeLines="35" w:beforeAutospacing="0" w:afterLines="35" w:afterAutospacing="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-10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℃～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50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℃，湿度不高于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 xml:space="preserve"> 90%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DDECEE" w:themeColor="accent5" w:themeTint="33" w:fill="auto"/>
            <w:vAlign w:val="center"/>
          </w:tcPr>
          <w:p w:rsidR="00EE556C" w:rsidRPr="00495E98" w:rsidRDefault="00C8018C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电</w:t>
            </w:r>
            <w:r w:rsid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   </w:t>
            </w:r>
            <w:r w:rsidRP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源</w:t>
            </w:r>
          </w:p>
        </w:tc>
        <w:tc>
          <w:tcPr>
            <w:tcW w:w="3186" w:type="dxa"/>
            <w:shd w:val="solid" w:color="DDECEE" w:themeColor="accent5" w:themeTint="33" w:fill="auto"/>
            <w:vAlign w:val="center"/>
          </w:tcPr>
          <w:p w:rsidR="00EE556C" w:rsidRPr="00495E98" w:rsidRDefault="00C8018C" w:rsidP="00127E97">
            <w:pPr>
              <w:pStyle w:val="a6"/>
              <w:widowControl/>
              <w:adjustRightInd w:val="0"/>
              <w:snapToGrid w:val="0"/>
              <w:spacing w:beforeLines="35" w:beforeAutospacing="0" w:afterLines="35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220V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±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10%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，频率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 xml:space="preserve"> 50Hz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±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1%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最大功耗</w:t>
            </w:r>
          </w:p>
        </w:tc>
        <w:tc>
          <w:tcPr>
            <w:tcW w:w="3186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 w:rsidP="00127E97">
            <w:pPr>
              <w:pStyle w:val="a6"/>
              <w:widowControl/>
              <w:adjustRightInd w:val="0"/>
              <w:snapToGrid w:val="0"/>
              <w:spacing w:beforeLines="35" w:beforeAutospacing="0" w:afterLines="35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500W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DDECEE" w:themeColor="accent5" w:themeTint="33" w:fill="auto"/>
            <w:vAlign w:val="center"/>
          </w:tcPr>
          <w:p w:rsidR="00EE556C" w:rsidRPr="00495E98" w:rsidRDefault="00C8018C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后备电池</w:t>
            </w:r>
          </w:p>
        </w:tc>
        <w:tc>
          <w:tcPr>
            <w:tcW w:w="3186" w:type="dxa"/>
            <w:shd w:val="solid" w:color="DDECEE" w:themeColor="accent5" w:themeTint="33" w:fill="auto"/>
            <w:vAlign w:val="center"/>
          </w:tcPr>
          <w:p w:rsidR="00EE556C" w:rsidRPr="00495E98" w:rsidRDefault="00C8018C" w:rsidP="00127E97">
            <w:pPr>
              <w:pStyle w:val="a6"/>
              <w:widowControl/>
              <w:adjustRightInd w:val="0"/>
              <w:snapToGrid w:val="0"/>
              <w:spacing w:beforeLines="35" w:beforeAutospacing="0" w:afterLines="35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供电时间不小于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 xml:space="preserve"> 6 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小时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 w:rsidP="00127E97">
            <w:pPr>
              <w:pStyle w:val="a6"/>
              <w:widowControl/>
              <w:adjustRightInd w:val="0"/>
              <w:snapToGrid w:val="0"/>
              <w:spacing w:beforeLines="35" w:beforeAutospacing="0" w:afterLines="35" w:afterAutospacing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扬尘测量范围</w:t>
            </w:r>
          </w:p>
        </w:tc>
        <w:tc>
          <w:tcPr>
            <w:tcW w:w="3186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495E98" w:rsidP="00127E97">
            <w:pPr>
              <w:pStyle w:val="a6"/>
              <w:kinsoku w:val="0"/>
              <w:overflowPunct w:val="0"/>
              <w:adjustRightInd w:val="0"/>
              <w:snapToGrid w:val="0"/>
              <w:spacing w:beforeLines="10" w:beforeAutospacing="0" w:afterLines="10" w:afterAutospacing="0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PM2.5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C8018C" w:rsidRPr="00495E98">
              <w:rPr>
                <w:rFonts w:ascii="微软雅黑" w:eastAsia="微软雅黑" w:hAnsi="微软雅黑" w:hint="eastAsia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2000u</w:t>
            </w:r>
            <w:r w:rsidR="00C8018C" w:rsidRPr="00495E98">
              <w:rPr>
                <w:rFonts w:ascii="微软雅黑" w:eastAsia="微软雅黑" w:hAnsi="微软雅黑"/>
                <w:sz w:val="18"/>
                <w:szCs w:val="18"/>
              </w:rPr>
              <w:t>g/m</w:t>
            </w:r>
            <w:r w:rsidR="00C8018C" w:rsidRPr="00495E98">
              <w:rPr>
                <w:rFonts w:ascii="微软雅黑" w:eastAsia="微软雅黑" w:hAnsi="微软雅黑"/>
                <w:sz w:val="18"/>
                <w:szCs w:val="18"/>
                <w:vertAlign w:val="superscript"/>
              </w:rPr>
              <w:t>3</w:t>
            </w:r>
          </w:p>
          <w:p w:rsidR="00EE556C" w:rsidRPr="00495E98" w:rsidRDefault="00495E98" w:rsidP="00495E98">
            <w:pPr>
              <w:pStyle w:val="a6"/>
              <w:kinsoku w:val="0"/>
              <w:overflowPunct w:val="0"/>
              <w:adjustRightInd w:val="0"/>
              <w:snapToGrid w:val="0"/>
              <w:spacing w:beforeLines="10" w:beforeAutospacing="0" w:afterLines="10" w:afterAutospacing="0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PM10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10000u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g/m</w:t>
            </w:r>
            <w:r w:rsidRPr="00495E98">
              <w:rPr>
                <w:rFonts w:ascii="微软雅黑" w:eastAsia="微软雅黑" w:hAnsi="微软雅黑"/>
                <w:sz w:val="18"/>
                <w:szCs w:val="18"/>
                <w:vertAlign w:val="superscript"/>
              </w:rPr>
              <w:t>3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噪声测量范围</w:t>
            </w:r>
          </w:p>
        </w:tc>
        <w:tc>
          <w:tcPr>
            <w:tcW w:w="3186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30dB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～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130dB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，准确度：±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.2dB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大气压测量范围</w:t>
            </w:r>
          </w:p>
        </w:tc>
        <w:tc>
          <w:tcPr>
            <w:tcW w:w="3186" w:type="dxa"/>
            <w:shd w:val="solid" w:color="9BC7CE" w:themeColor="accent5" w:themeTint="99" w:fill="BCD9DE" w:themeFill="accent5" w:themeFillTint="66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10hPa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～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1100hPa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，准确度：±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0.3hPa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风速测量范围</w:t>
            </w:r>
          </w:p>
        </w:tc>
        <w:tc>
          <w:tcPr>
            <w:tcW w:w="3186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0m/s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～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70m/s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，准确度：±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0.03m/s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风向测量范围</w:t>
            </w:r>
          </w:p>
        </w:tc>
        <w:tc>
          <w:tcPr>
            <w:tcW w:w="3186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～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360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°，准确度：±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°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温度测量范围</w:t>
            </w:r>
          </w:p>
        </w:tc>
        <w:tc>
          <w:tcPr>
            <w:tcW w:w="3186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495E98"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="00495E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℃～</w:t>
            </w:r>
            <w:r w:rsidR="00495E98">
              <w:rPr>
                <w:rFonts w:ascii="微软雅黑" w:eastAsia="微软雅黑" w:hAnsi="微软雅黑" w:hint="eastAsia"/>
                <w:sz w:val="18"/>
                <w:szCs w:val="18"/>
              </w:rPr>
              <w:t>80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℃，准确度：±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0.2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9BC7CE" w:themeColor="accent5" w:themeTint="99" w:fill="417A84" w:themeFill="accent5" w:themeFillShade="BF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湿度测量范围</w:t>
            </w:r>
          </w:p>
        </w:tc>
        <w:tc>
          <w:tcPr>
            <w:tcW w:w="3186" w:type="dxa"/>
            <w:shd w:val="solid" w:color="9BC7CE" w:themeColor="accent5" w:themeTint="99" w:fill="417A84" w:themeFill="accent5" w:themeFillShade="BF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0%RH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～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100%RH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，准确度：±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>3%RH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通信</w:t>
            </w:r>
          </w:p>
        </w:tc>
        <w:tc>
          <w:tcPr>
            <w:tcW w:w="3186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支持</w:t>
            </w:r>
            <w:r w:rsidRP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4G </w:t>
            </w:r>
            <w:r w:rsidRP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通信，</w:t>
            </w:r>
            <w:r w:rsidRPr="00495E98">
              <w:rPr>
                <w:rFonts w:ascii="微软雅黑" w:eastAsia="微软雅黑" w:hAnsi="微软雅黑"/>
                <w:kern w:val="0"/>
                <w:sz w:val="18"/>
                <w:szCs w:val="18"/>
              </w:rPr>
              <w:t>RS232</w:t>
            </w:r>
            <w:r w:rsidRPr="00495E98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、</w:t>
            </w:r>
            <w:r w:rsidRPr="00495E98">
              <w:rPr>
                <w:rFonts w:ascii="微软雅黑" w:eastAsia="微软雅黑" w:hAnsi="微软雅黑"/>
                <w:kern w:val="0"/>
                <w:sz w:val="18"/>
                <w:szCs w:val="18"/>
              </w:rPr>
              <w:t>RS485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系统时钟误差</w:t>
            </w:r>
          </w:p>
        </w:tc>
        <w:tc>
          <w:tcPr>
            <w:tcW w:w="3186" w:type="dxa"/>
            <w:shd w:val="solid" w:color="9BC7CE" w:themeColor="accent5" w:themeTint="99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不大于±</w:t>
            </w:r>
            <w:r w:rsidRPr="00495E98">
              <w:rPr>
                <w:rFonts w:ascii="微软雅黑" w:eastAsia="微软雅黑" w:hAnsi="微软雅黑"/>
                <w:sz w:val="18"/>
                <w:szCs w:val="18"/>
              </w:rPr>
              <w:t xml:space="preserve">0.05%/ 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天</w:t>
            </w:r>
          </w:p>
        </w:tc>
      </w:tr>
      <w:tr w:rsidR="00EE556C">
        <w:trPr>
          <w:trHeight w:val="20"/>
        </w:trPr>
        <w:tc>
          <w:tcPr>
            <w:tcW w:w="1668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平均无故障工作时间（</w:t>
            </w:r>
            <w:r w:rsidRPr="00495E98">
              <w:rPr>
                <w:rFonts w:ascii="微软雅黑" w:eastAsia="微软雅黑" w:hAnsi="微软雅黑"/>
                <w:bCs/>
                <w:sz w:val="18"/>
                <w:szCs w:val="18"/>
              </w:rPr>
              <w:t>MTBF</w:t>
            </w:r>
            <w:r w:rsidRPr="00495E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3186" w:type="dxa"/>
            <w:shd w:val="solid" w:color="DDECEE" w:themeColor="accent5" w:themeTint="33" w:fill="BCD9DE" w:themeFill="accent5" w:themeFillTint="66"/>
            <w:vAlign w:val="center"/>
          </w:tcPr>
          <w:p w:rsidR="00EE556C" w:rsidRPr="00495E98" w:rsidRDefault="00C8018C" w:rsidP="00127E97"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95E98">
              <w:rPr>
                <w:rFonts w:ascii="微软雅黑" w:eastAsia="微软雅黑" w:hAnsi="微软雅黑"/>
                <w:sz w:val="18"/>
                <w:szCs w:val="18"/>
              </w:rPr>
              <w:t>5000</w:t>
            </w:r>
            <w:r w:rsidRPr="00495E98">
              <w:rPr>
                <w:rFonts w:ascii="微软雅黑" w:eastAsia="微软雅黑" w:hAnsi="微软雅黑" w:hint="eastAsia"/>
                <w:sz w:val="18"/>
                <w:szCs w:val="18"/>
              </w:rPr>
              <w:t>小时以上</w:t>
            </w:r>
          </w:p>
        </w:tc>
      </w:tr>
    </w:tbl>
    <w:p w:rsidR="00EE556C" w:rsidRDefault="00EE556C">
      <w:pPr>
        <w:widowControl/>
        <w:spacing w:line="160" w:lineRule="exact"/>
        <w:jc w:val="left"/>
        <w:rPr>
          <w:sz w:val="24"/>
          <w:szCs w:val="24"/>
        </w:rPr>
      </w:pPr>
    </w:p>
    <w:p w:rsidR="00EE556C" w:rsidRPr="00110913" w:rsidRDefault="00C8018C" w:rsidP="00110913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110913">
        <w:rPr>
          <w:rFonts w:ascii="微软雅黑" w:eastAsia="微软雅黑" w:hAnsi="微软雅黑" w:hint="eastAsia"/>
          <w:sz w:val="18"/>
          <w:szCs w:val="18"/>
        </w:rPr>
        <w:t>粉尘仪具有滤膜取样装置，方便用质量法进行现场校正。</w:t>
      </w:r>
    </w:p>
    <w:p w:rsidR="00EE556C" w:rsidRPr="00110913" w:rsidRDefault="00C8018C" w:rsidP="0011091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110913">
        <w:rPr>
          <w:rFonts w:ascii="微软雅黑" w:eastAsia="微软雅黑" w:hAnsi="微软雅黑" w:hint="eastAsia"/>
          <w:sz w:val="18"/>
          <w:szCs w:val="18"/>
        </w:rPr>
        <w:t>具有自净、吹扫、校正功能，并可手动、自动、远控操作。</w:t>
      </w:r>
    </w:p>
    <w:p w:rsidR="00EE556C" w:rsidRPr="00110913" w:rsidRDefault="00C8018C" w:rsidP="00110913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110913">
        <w:rPr>
          <w:rFonts w:ascii="微软雅黑" w:eastAsia="微软雅黑" w:hAnsi="微软雅黑" w:hint="eastAsia"/>
          <w:sz w:val="18"/>
          <w:szCs w:val="18"/>
        </w:rPr>
        <w:t>具有供电、工作状态监测及报警功能，实现无人值守。</w:t>
      </w:r>
    </w:p>
    <w:p w:rsidR="00110913" w:rsidRDefault="00C8018C" w:rsidP="00110913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hint="eastAsia"/>
          <w:sz w:val="18"/>
          <w:szCs w:val="18"/>
        </w:rPr>
      </w:pPr>
      <w:r w:rsidRPr="00110913">
        <w:rPr>
          <w:rFonts w:ascii="微软雅黑" w:eastAsia="微软雅黑" w:hAnsi="微软雅黑" w:hint="eastAsia"/>
          <w:sz w:val="18"/>
          <w:szCs w:val="18"/>
        </w:rPr>
        <w:t>具有独立的维护模式，可单独维护不同的传感器，不影响</w:t>
      </w:r>
    </w:p>
    <w:p w:rsidR="00EE556C" w:rsidRPr="00495E98" w:rsidRDefault="00C8018C" w:rsidP="00A22A11">
      <w:pPr>
        <w:pStyle w:val="a8"/>
        <w:spacing w:line="360" w:lineRule="auto"/>
        <w:ind w:leftChars="371" w:left="779" w:firstLineChars="500" w:firstLine="900"/>
        <w:rPr>
          <w:rFonts w:ascii="微软雅黑" w:eastAsia="微软雅黑" w:hAnsi="微软雅黑"/>
          <w:sz w:val="18"/>
          <w:szCs w:val="18"/>
        </w:rPr>
      </w:pPr>
      <w:r w:rsidRPr="00110913">
        <w:rPr>
          <w:rFonts w:ascii="微软雅黑" w:eastAsia="微软雅黑" w:hAnsi="微软雅黑" w:hint="eastAsia"/>
          <w:sz w:val="18"/>
          <w:szCs w:val="18"/>
        </w:rPr>
        <w:t>整</w:t>
      </w:r>
      <w:r w:rsidRPr="00495E98">
        <w:rPr>
          <w:rFonts w:ascii="微软雅黑" w:eastAsia="微软雅黑" w:hAnsi="微软雅黑" w:hint="eastAsia"/>
          <w:sz w:val="18"/>
          <w:szCs w:val="18"/>
        </w:rPr>
        <w:t>机正常工作。</w:t>
      </w:r>
    </w:p>
    <w:p w:rsidR="00A22A11" w:rsidRDefault="00C8018C" w:rsidP="00110913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 w:hint="eastAsia"/>
          <w:sz w:val="18"/>
          <w:szCs w:val="18"/>
        </w:rPr>
      </w:pPr>
      <w:r w:rsidRPr="00110913">
        <w:rPr>
          <w:rFonts w:ascii="微软雅黑" w:eastAsia="微软雅黑" w:hAnsi="微软雅黑" w:hint="eastAsia"/>
          <w:sz w:val="18"/>
          <w:szCs w:val="18"/>
        </w:rPr>
        <w:t>具有数据观察窗功能，既节能又方便用户就地查看测量数</w:t>
      </w:r>
    </w:p>
    <w:p w:rsidR="00EE556C" w:rsidRPr="00110913" w:rsidRDefault="00A22A11" w:rsidP="00A22A11">
      <w:pPr>
        <w:pStyle w:val="a8"/>
        <w:spacing w:line="360" w:lineRule="auto"/>
        <w:ind w:left="780" w:firstLineChars="0" w:firstLine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      据，监测数值一目了然。</w:t>
      </w:r>
    </w:p>
    <w:p w:rsidR="00A22A11" w:rsidRDefault="00C8018C" w:rsidP="00A22A11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 w:hint="eastAsia"/>
          <w:sz w:val="18"/>
          <w:szCs w:val="18"/>
        </w:rPr>
      </w:pPr>
      <w:r w:rsidRPr="00A22A11">
        <w:rPr>
          <w:rFonts w:ascii="微软雅黑" w:eastAsia="微软雅黑" w:hAnsi="微软雅黑" w:hint="eastAsia"/>
          <w:sz w:val="18"/>
          <w:szCs w:val="18"/>
        </w:rPr>
        <w:t>具有地图、数值、曲线等多种显示方式，人机界面友好，</w:t>
      </w:r>
    </w:p>
    <w:p w:rsidR="00EE556C" w:rsidRPr="00A22A11" w:rsidRDefault="00C8018C" w:rsidP="00A22A11">
      <w:pPr>
        <w:pStyle w:val="a8"/>
        <w:spacing w:line="360" w:lineRule="auto"/>
        <w:ind w:leftChars="371" w:left="779" w:firstLineChars="500" w:firstLine="900"/>
        <w:rPr>
          <w:rFonts w:ascii="微软雅黑" w:eastAsia="微软雅黑" w:hAnsi="微软雅黑"/>
          <w:sz w:val="18"/>
          <w:szCs w:val="18"/>
        </w:rPr>
      </w:pPr>
      <w:r w:rsidRPr="00A22A11">
        <w:rPr>
          <w:rFonts w:ascii="微软雅黑" w:eastAsia="微软雅黑" w:hAnsi="微软雅黑" w:hint="eastAsia"/>
          <w:sz w:val="18"/>
          <w:szCs w:val="18"/>
        </w:rPr>
        <w:t>操</w:t>
      </w:r>
      <w:r w:rsidRPr="00A22A11">
        <w:rPr>
          <w:rFonts w:ascii="微软雅黑" w:eastAsia="微软雅黑" w:hAnsi="微软雅黑" w:hint="eastAsia"/>
          <w:sz w:val="18"/>
          <w:szCs w:val="18"/>
        </w:rPr>
        <w:t>作简单明了。</w:t>
      </w:r>
    </w:p>
    <w:p w:rsidR="00EE556C" w:rsidRPr="00110913" w:rsidRDefault="00C8018C" w:rsidP="00110913">
      <w:pPr>
        <w:pStyle w:val="a8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110913">
        <w:rPr>
          <w:rFonts w:ascii="微软雅黑" w:eastAsia="微软雅黑" w:hAnsi="微软雅黑" w:hint="eastAsia"/>
          <w:sz w:val="18"/>
          <w:szCs w:val="18"/>
        </w:rPr>
        <w:t>具有扬尘超标报警、图像抓拍功能。</w:t>
      </w:r>
    </w:p>
    <w:p w:rsidR="00A22A11" w:rsidRDefault="00C8018C" w:rsidP="00A22A11">
      <w:pPr>
        <w:pStyle w:val="a8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hint="eastAsia"/>
          <w:sz w:val="18"/>
          <w:szCs w:val="18"/>
        </w:rPr>
      </w:pPr>
      <w:r w:rsidRPr="00A22A11">
        <w:rPr>
          <w:rFonts w:ascii="微软雅黑" w:eastAsia="微软雅黑" w:hAnsi="微软雅黑" w:hint="eastAsia"/>
          <w:sz w:val="18"/>
          <w:szCs w:val="18"/>
        </w:rPr>
        <w:t>主扬尘监测和周界扬尘监测相结合，组成围栏式监控预警</w:t>
      </w:r>
    </w:p>
    <w:p w:rsidR="00EE556C" w:rsidRPr="00A22A11" w:rsidRDefault="00C8018C" w:rsidP="00A22A11">
      <w:pPr>
        <w:pStyle w:val="a8"/>
        <w:spacing w:line="360" w:lineRule="auto"/>
        <w:ind w:leftChars="371" w:left="779" w:firstLineChars="500" w:firstLine="900"/>
        <w:rPr>
          <w:rFonts w:ascii="微软雅黑" w:eastAsia="微软雅黑" w:hAnsi="微软雅黑"/>
          <w:sz w:val="18"/>
          <w:szCs w:val="18"/>
        </w:rPr>
      </w:pPr>
      <w:r w:rsidRPr="00A22A11">
        <w:rPr>
          <w:rFonts w:ascii="微软雅黑" w:eastAsia="微软雅黑" w:hAnsi="微软雅黑" w:hint="eastAsia"/>
          <w:sz w:val="18"/>
          <w:szCs w:val="18"/>
        </w:rPr>
        <w:t>系</w:t>
      </w:r>
      <w:r w:rsidRPr="00A22A11">
        <w:rPr>
          <w:rFonts w:ascii="微软雅黑" w:eastAsia="微软雅黑" w:hAnsi="微软雅黑" w:hint="eastAsia"/>
          <w:sz w:val="18"/>
          <w:szCs w:val="18"/>
        </w:rPr>
        <w:t>统，实现扬尘排放源定位功能。</w:t>
      </w:r>
    </w:p>
    <w:p w:rsidR="00A22A11" w:rsidRDefault="00C8018C" w:rsidP="00A22A11">
      <w:pPr>
        <w:pStyle w:val="a8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 w:hint="eastAsia"/>
          <w:sz w:val="18"/>
          <w:szCs w:val="18"/>
        </w:rPr>
      </w:pPr>
      <w:r w:rsidRPr="00A22A11">
        <w:rPr>
          <w:rFonts w:ascii="微软雅黑" w:eastAsia="微软雅黑" w:hAnsi="微软雅黑" w:hint="eastAsia"/>
          <w:sz w:val="18"/>
          <w:szCs w:val="18"/>
        </w:rPr>
        <w:t>采用</w:t>
      </w:r>
      <w:r w:rsidRPr="00A22A11">
        <w:rPr>
          <w:rFonts w:ascii="微软雅黑" w:eastAsia="微软雅黑" w:hAnsi="微软雅黑"/>
          <w:sz w:val="18"/>
          <w:szCs w:val="18"/>
        </w:rPr>
        <w:t xml:space="preserve"> HJ/T 212-2005 </w:t>
      </w:r>
      <w:r w:rsidRPr="00A22A11">
        <w:rPr>
          <w:rFonts w:ascii="微软雅黑" w:eastAsia="微软雅黑" w:hAnsi="微软雅黑" w:hint="eastAsia"/>
          <w:sz w:val="18"/>
          <w:szCs w:val="18"/>
        </w:rPr>
        <w:t>污染源在线自动监控（监测）系统</w:t>
      </w:r>
    </w:p>
    <w:p w:rsidR="00EE556C" w:rsidRDefault="00C8018C" w:rsidP="00A22A11">
      <w:pPr>
        <w:pStyle w:val="a8"/>
        <w:spacing w:line="360" w:lineRule="auto"/>
        <w:ind w:leftChars="371" w:left="779" w:firstLineChars="500" w:firstLine="900"/>
        <w:rPr>
          <w:rFonts w:ascii="微软雅黑" w:eastAsia="微软雅黑" w:hAnsi="微软雅黑" w:hint="eastAsia"/>
          <w:sz w:val="18"/>
          <w:szCs w:val="18"/>
        </w:rPr>
      </w:pPr>
      <w:r w:rsidRPr="00A22A11">
        <w:rPr>
          <w:rFonts w:ascii="微软雅黑" w:eastAsia="微软雅黑" w:hAnsi="微软雅黑" w:hint="eastAsia"/>
          <w:sz w:val="18"/>
          <w:szCs w:val="18"/>
        </w:rPr>
        <w:t>数据</w:t>
      </w:r>
      <w:r w:rsidRPr="00495E98">
        <w:rPr>
          <w:rFonts w:ascii="微软雅黑" w:eastAsia="微软雅黑" w:hAnsi="微软雅黑" w:hint="eastAsia"/>
          <w:sz w:val="18"/>
          <w:szCs w:val="18"/>
        </w:rPr>
        <w:t>传输标准，具有通用性。</w:t>
      </w:r>
    </w:p>
    <w:p w:rsidR="00A22A11" w:rsidRDefault="00A22A11" w:rsidP="00A22A11">
      <w:pPr>
        <w:pStyle w:val="a8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可延展视频监控功能，实现扬尘在线监测和视频在线监控</w:t>
      </w:r>
    </w:p>
    <w:p w:rsidR="00A22A11" w:rsidRPr="00A22A11" w:rsidRDefault="00A22A11" w:rsidP="00A22A11">
      <w:pPr>
        <w:pStyle w:val="a8"/>
        <w:spacing w:line="360" w:lineRule="auto"/>
        <w:ind w:leftChars="371" w:left="779" w:firstLineChars="500" w:firstLine="90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的双在线。</w:t>
      </w:r>
    </w:p>
    <w:sectPr w:rsidR="00A22A11" w:rsidRPr="00A22A11" w:rsidSect="00EE55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8C" w:rsidRDefault="00C8018C" w:rsidP="00127E97">
      <w:r>
        <w:separator/>
      </w:r>
    </w:p>
  </w:endnote>
  <w:endnote w:type="continuationSeparator" w:id="1">
    <w:p w:rsidR="00C8018C" w:rsidRDefault="00C8018C" w:rsidP="0012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8C" w:rsidRDefault="00C8018C" w:rsidP="00127E97">
      <w:r>
        <w:separator/>
      </w:r>
    </w:p>
  </w:footnote>
  <w:footnote w:type="continuationSeparator" w:id="1">
    <w:p w:rsidR="00C8018C" w:rsidRDefault="00C8018C" w:rsidP="00127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1BF"/>
    <w:multiLevelType w:val="hybridMultilevel"/>
    <w:tmpl w:val="0A20C3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CA01949"/>
    <w:multiLevelType w:val="hybridMultilevel"/>
    <w:tmpl w:val="89C4A3E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F881565"/>
    <w:multiLevelType w:val="hybridMultilevel"/>
    <w:tmpl w:val="F304668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4ED4886"/>
    <w:multiLevelType w:val="hybridMultilevel"/>
    <w:tmpl w:val="F7CCE9F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8350C35"/>
    <w:multiLevelType w:val="hybridMultilevel"/>
    <w:tmpl w:val="22EC2E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41ED5F53"/>
    <w:multiLevelType w:val="hybridMultilevel"/>
    <w:tmpl w:val="6CB25F8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4BBE6E6E"/>
    <w:multiLevelType w:val="hybridMultilevel"/>
    <w:tmpl w:val="553EB56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E514F85"/>
    <w:multiLevelType w:val="hybridMultilevel"/>
    <w:tmpl w:val="CABAC94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06833C0"/>
    <w:multiLevelType w:val="hybridMultilevel"/>
    <w:tmpl w:val="2512948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AE"/>
    <w:rsid w:val="000145E8"/>
    <w:rsid w:val="00025652"/>
    <w:rsid w:val="0003764B"/>
    <w:rsid w:val="0004168B"/>
    <w:rsid w:val="0004397A"/>
    <w:rsid w:val="00045776"/>
    <w:rsid w:val="00054987"/>
    <w:rsid w:val="00062097"/>
    <w:rsid w:val="00070413"/>
    <w:rsid w:val="000805C0"/>
    <w:rsid w:val="000877D1"/>
    <w:rsid w:val="00093A48"/>
    <w:rsid w:val="000A6EA9"/>
    <w:rsid w:val="000B04AE"/>
    <w:rsid w:val="000B2039"/>
    <w:rsid w:val="000B2AA7"/>
    <w:rsid w:val="000B4243"/>
    <w:rsid w:val="00110913"/>
    <w:rsid w:val="00121BFD"/>
    <w:rsid w:val="00127E97"/>
    <w:rsid w:val="00152975"/>
    <w:rsid w:val="00180DA0"/>
    <w:rsid w:val="00181658"/>
    <w:rsid w:val="00184494"/>
    <w:rsid w:val="001A2B4E"/>
    <w:rsid w:val="001C1020"/>
    <w:rsid w:val="001D0D61"/>
    <w:rsid w:val="001D325C"/>
    <w:rsid w:val="001F1ED6"/>
    <w:rsid w:val="00215DC9"/>
    <w:rsid w:val="00251202"/>
    <w:rsid w:val="002543D6"/>
    <w:rsid w:val="00262502"/>
    <w:rsid w:val="002627F3"/>
    <w:rsid w:val="00272AAD"/>
    <w:rsid w:val="00295900"/>
    <w:rsid w:val="002A2322"/>
    <w:rsid w:val="002A2E82"/>
    <w:rsid w:val="002B2FF8"/>
    <w:rsid w:val="002C5A67"/>
    <w:rsid w:val="002D56A8"/>
    <w:rsid w:val="002D7512"/>
    <w:rsid w:val="002F09DC"/>
    <w:rsid w:val="00317DBD"/>
    <w:rsid w:val="00324291"/>
    <w:rsid w:val="00326315"/>
    <w:rsid w:val="00334DE2"/>
    <w:rsid w:val="00342ABF"/>
    <w:rsid w:val="00344C17"/>
    <w:rsid w:val="00363BDD"/>
    <w:rsid w:val="00375EB3"/>
    <w:rsid w:val="00390EFC"/>
    <w:rsid w:val="003A6366"/>
    <w:rsid w:val="003D0FE5"/>
    <w:rsid w:val="003D4797"/>
    <w:rsid w:val="003E203A"/>
    <w:rsid w:val="003E2D7F"/>
    <w:rsid w:val="003E52E9"/>
    <w:rsid w:val="003F2666"/>
    <w:rsid w:val="004000B7"/>
    <w:rsid w:val="004050A5"/>
    <w:rsid w:val="004303AC"/>
    <w:rsid w:val="0043202A"/>
    <w:rsid w:val="0045736C"/>
    <w:rsid w:val="004638DD"/>
    <w:rsid w:val="00473351"/>
    <w:rsid w:val="00495E98"/>
    <w:rsid w:val="004C6064"/>
    <w:rsid w:val="004D4133"/>
    <w:rsid w:val="004E402A"/>
    <w:rsid w:val="004E4DB5"/>
    <w:rsid w:val="004E573F"/>
    <w:rsid w:val="00502877"/>
    <w:rsid w:val="00504539"/>
    <w:rsid w:val="005063FB"/>
    <w:rsid w:val="00520BF3"/>
    <w:rsid w:val="00544476"/>
    <w:rsid w:val="005603D8"/>
    <w:rsid w:val="00576348"/>
    <w:rsid w:val="00590BDB"/>
    <w:rsid w:val="00595427"/>
    <w:rsid w:val="005B3DCB"/>
    <w:rsid w:val="005E31FD"/>
    <w:rsid w:val="005F24EA"/>
    <w:rsid w:val="0061320C"/>
    <w:rsid w:val="00623CF1"/>
    <w:rsid w:val="00630601"/>
    <w:rsid w:val="00663AC9"/>
    <w:rsid w:val="0067556E"/>
    <w:rsid w:val="00677B45"/>
    <w:rsid w:val="006A54CC"/>
    <w:rsid w:val="006A7186"/>
    <w:rsid w:val="006B221C"/>
    <w:rsid w:val="006C0430"/>
    <w:rsid w:val="006D1052"/>
    <w:rsid w:val="006D6582"/>
    <w:rsid w:val="006F31C7"/>
    <w:rsid w:val="007043FD"/>
    <w:rsid w:val="00707830"/>
    <w:rsid w:val="00716A69"/>
    <w:rsid w:val="00717C18"/>
    <w:rsid w:val="00755B01"/>
    <w:rsid w:val="00756F69"/>
    <w:rsid w:val="0078505E"/>
    <w:rsid w:val="007B216E"/>
    <w:rsid w:val="007C103A"/>
    <w:rsid w:val="007D620F"/>
    <w:rsid w:val="007F57CF"/>
    <w:rsid w:val="008102BF"/>
    <w:rsid w:val="00833990"/>
    <w:rsid w:val="00841E73"/>
    <w:rsid w:val="008462EA"/>
    <w:rsid w:val="00855938"/>
    <w:rsid w:val="0085735C"/>
    <w:rsid w:val="00866475"/>
    <w:rsid w:val="00875251"/>
    <w:rsid w:val="00883805"/>
    <w:rsid w:val="00884B49"/>
    <w:rsid w:val="008A0572"/>
    <w:rsid w:val="008A09AE"/>
    <w:rsid w:val="008B6977"/>
    <w:rsid w:val="008B70A5"/>
    <w:rsid w:val="00905727"/>
    <w:rsid w:val="00930DD6"/>
    <w:rsid w:val="00936214"/>
    <w:rsid w:val="0095237B"/>
    <w:rsid w:val="009644F4"/>
    <w:rsid w:val="009B2118"/>
    <w:rsid w:val="009C2BAD"/>
    <w:rsid w:val="009D2DD4"/>
    <w:rsid w:val="009E395A"/>
    <w:rsid w:val="00A144E4"/>
    <w:rsid w:val="00A22A11"/>
    <w:rsid w:val="00A3096F"/>
    <w:rsid w:val="00A41DCB"/>
    <w:rsid w:val="00A4787D"/>
    <w:rsid w:val="00A75D21"/>
    <w:rsid w:val="00A7670B"/>
    <w:rsid w:val="00A77095"/>
    <w:rsid w:val="00A83818"/>
    <w:rsid w:val="00A9676A"/>
    <w:rsid w:val="00AB31BD"/>
    <w:rsid w:val="00AB31CA"/>
    <w:rsid w:val="00AB6CDD"/>
    <w:rsid w:val="00AB77B0"/>
    <w:rsid w:val="00AD404B"/>
    <w:rsid w:val="00AD7EFC"/>
    <w:rsid w:val="00AE6DF7"/>
    <w:rsid w:val="00B10BE1"/>
    <w:rsid w:val="00B65D86"/>
    <w:rsid w:val="00B6706E"/>
    <w:rsid w:val="00B751BD"/>
    <w:rsid w:val="00B7546C"/>
    <w:rsid w:val="00B8495A"/>
    <w:rsid w:val="00BA3DC6"/>
    <w:rsid w:val="00BB6D05"/>
    <w:rsid w:val="00BC04BA"/>
    <w:rsid w:val="00BD304E"/>
    <w:rsid w:val="00BE2784"/>
    <w:rsid w:val="00BE2D80"/>
    <w:rsid w:val="00BE4607"/>
    <w:rsid w:val="00BF383C"/>
    <w:rsid w:val="00C13257"/>
    <w:rsid w:val="00C175AE"/>
    <w:rsid w:val="00C34020"/>
    <w:rsid w:val="00C354C9"/>
    <w:rsid w:val="00C411FD"/>
    <w:rsid w:val="00C417E2"/>
    <w:rsid w:val="00C56EF3"/>
    <w:rsid w:val="00C8018C"/>
    <w:rsid w:val="00C8541E"/>
    <w:rsid w:val="00CA2795"/>
    <w:rsid w:val="00CD27F5"/>
    <w:rsid w:val="00CD28A0"/>
    <w:rsid w:val="00CD52F7"/>
    <w:rsid w:val="00CD6744"/>
    <w:rsid w:val="00CE16A9"/>
    <w:rsid w:val="00CE1752"/>
    <w:rsid w:val="00CE5C46"/>
    <w:rsid w:val="00CF3B15"/>
    <w:rsid w:val="00CF76AF"/>
    <w:rsid w:val="00D01727"/>
    <w:rsid w:val="00D303B3"/>
    <w:rsid w:val="00D32DB9"/>
    <w:rsid w:val="00D400A7"/>
    <w:rsid w:val="00D41058"/>
    <w:rsid w:val="00D73882"/>
    <w:rsid w:val="00D76140"/>
    <w:rsid w:val="00D968DD"/>
    <w:rsid w:val="00DB2EEA"/>
    <w:rsid w:val="00DC774F"/>
    <w:rsid w:val="00DD2DF3"/>
    <w:rsid w:val="00E074F2"/>
    <w:rsid w:val="00E4411E"/>
    <w:rsid w:val="00E44DDD"/>
    <w:rsid w:val="00E768F4"/>
    <w:rsid w:val="00EA164C"/>
    <w:rsid w:val="00EC7614"/>
    <w:rsid w:val="00EE556C"/>
    <w:rsid w:val="00EF4D77"/>
    <w:rsid w:val="00F06440"/>
    <w:rsid w:val="00F25EE8"/>
    <w:rsid w:val="00F34E5E"/>
    <w:rsid w:val="00F36C4E"/>
    <w:rsid w:val="00F53408"/>
    <w:rsid w:val="00FB3EBB"/>
    <w:rsid w:val="44E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6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E5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unhideWhenUsed/>
    <w:rsid w:val="00EE556C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rsid w:val="00EE5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EE556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56C"/>
    <w:rPr>
      <w:sz w:val="18"/>
      <w:szCs w:val="18"/>
    </w:rPr>
  </w:style>
  <w:style w:type="character" w:customStyle="1" w:styleId="Char2">
    <w:name w:val="普通(网站) Char"/>
    <w:basedOn w:val="a0"/>
    <w:link w:val="a6"/>
    <w:uiPriority w:val="99"/>
    <w:rsid w:val="00EE556C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EE556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1109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4A898B0-4FCF-4CD8-A26D-1B0F416A4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869</Characters>
  <Application>Microsoft Office Word</Application>
  <DocSecurity>0</DocSecurity>
  <Lines>7</Lines>
  <Paragraphs>2</Paragraphs>
  <ScaleCrop>false</ScaleCrop>
  <Company>Sky123.Org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张守瑞</cp:lastModifiedBy>
  <cp:revision>35</cp:revision>
  <cp:lastPrinted>2018-12-27T06:08:00Z</cp:lastPrinted>
  <dcterms:created xsi:type="dcterms:W3CDTF">2018-12-06T07:34:00Z</dcterms:created>
  <dcterms:modified xsi:type="dcterms:W3CDTF">2018-12-27T06:08:00Z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