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jc w:val="left"/>
        <w:rPr>
          <w:rFonts w:hint="eastAsia" w:ascii="微软雅黑" w:eastAsia="微软雅黑" w:cs="微软雅黑"/>
          <w:color w:val="0D67A8"/>
          <w:kern w:val="0"/>
          <w:sz w:val="36"/>
          <w:szCs w:val="36"/>
        </w:rPr>
      </w:pPr>
      <w:bookmarkStart w:id="0" w:name="_GoBack"/>
      <w:r>
        <w:rPr>
          <w:rFonts w:ascii="Helvetica" w:hAnsi="Helvetica" w:cs="Helvetica"/>
          <w:kern w:val="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364490</wp:posOffset>
            </wp:positionV>
            <wp:extent cx="2857500" cy="1816100"/>
            <wp:effectExtent l="0" t="0" r="0" b="12700"/>
            <wp:wrapSquare wrapText="bothSides"/>
            <wp:docPr id="179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eastAsia="微软雅黑" w:cs="微软雅黑"/>
          <w:color w:val="0D67A8"/>
          <w:kern w:val="0"/>
          <w:sz w:val="36"/>
          <w:szCs w:val="36"/>
        </w:rPr>
        <w:t>2.2HELIOS均匀光源</w:t>
      </w:r>
    </w:p>
    <w:bookmarkEnd w:id="0"/>
    <w:p>
      <w:pPr>
        <w:widowControl/>
        <w:spacing w:before="150" w:after="15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黑体" w:hAnsi="黑体" w:eastAsia="黑体" w:cs="Arial"/>
          <w:color w:val="000000"/>
          <w:kern w:val="0"/>
          <w:sz w:val="18"/>
          <w:szCs w:val="18"/>
        </w:rPr>
        <w:t>遥感作为技术推动型行业，其应用日益广泛。该市场非常需要能与现有设施配套的、创新的软硬件架构。客户往往需要可扩展的、可以满足其独特需求并符合其预算的解决方案。</w:t>
      </w:r>
    </w:p>
    <w:p>
      <w:pPr>
        <w:widowControl/>
        <w:spacing w:before="150" w:after="15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黑体" w:hAnsi="黑体" w:eastAsia="黑体" w:cs="Arial"/>
          <w:color w:val="000000"/>
          <w:kern w:val="0"/>
          <w:sz w:val="18"/>
          <w:szCs w:val="18"/>
        </w:rPr>
        <w:t>蓝菲光学HELIOS系列是基于我们36年的研发经验推出的全新的</w:t>
      </w:r>
      <w:r>
        <w:rPr>
          <w:rFonts w:ascii="黑体" w:hAnsi="黑体" w:eastAsia="黑体" w:cs="Arial"/>
          <w:b/>
          <w:bCs/>
          <w:color w:val="000000"/>
          <w:kern w:val="0"/>
          <w:sz w:val="18"/>
          <w:szCs w:val="18"/>
        </w:rPr>
        <w:t>亮度&amp;辐亮度均匀光源</w:t>
      </w:r>
      <w:r>
        <w:rPr>
          <w:rFonts w:ascii="黑体" w:hAnsi="黑体" w:eastAsia="黑体" w:cs="Arial"/>
          <w:color w:val="000000"/>
          <w:kern w:val="0"/>
          <w:sz w:val="18"/>
          <w:szCs w:val="18"/>
        </w:rPr>
        <w:t>系列。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left="0"/>
        <w:jc w:val="left"/>
        <w:rPr>
          <w:rFonts w:ascii="Arial" w:hAnsi="Arial" w:eastAsia="Times New Roman" w:cs="Arial"/>
          <w:color w:val="000000"/>
          <w:kern w:val="0"/>
          <w:sz w:val="18"/>
          <w:szCs w:val="18"/>
        </w:rPr>
      </w:pPr>
      <w:r>
        <w:rPr>
          <w:rFonts w:ascii="黑体" w:hAnsi="黑体" w:eastAsia="黑体" w:cs="Arial"/>
          <w:color w:val="000000"/>
          <w:kern w:val="0"/>
          <w:sz w:val="18"/>
          <w:szCs w:val="18"/>
        </w:rPr>
        <w:t>模块化设计，配置灵活，可扩展性强 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left="0"/>
        <w:jc w:val="left"/>
        <w:rPr>
          <w:rFonts w:ascii="Arial" w:hAnsi="Arial" w:eastAsia="Times New Roman" w:cs="Arial"/>
          <w:color w:val="000000"/>
          <w:kern w:val="0"/>
          <w:sz w:val="18"/>
          <w:szCs w:val="18"/>
        </w:rPr>
      </w:pPr>
      <w:r>
        <w:rPr>
          <w:rFonts w:ascii="黑体" w:hAnsi="黑体" w:eastAsia="黑体" w:cs="Arial"/>
          <w:color w:val="000000"/>
          <w:kern w:val="0"/>
          <w:sz w:val="18"/>
          <w:szCs w:val="18"/>
        </w:rPr>
        <w:t>性能可靠，适合多种应用（研发、生产或现场等） 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left="0"/>
        <w:jc w:val="left"/>
        <w:rPr>
          <w:rFonts w:ascii="Arial" w:hAnsi="Arial" w:eastAsia="Times New Roman" w:cs="Arial"/>
          <w:color w:val="000000"/>
          <w:kern w:val="0"/>
          <w:sz w:val="18"/>
          <w:szCs w:val="18"/>
        </w:rPr>
      </w:pPr>
      <w:r>
        <w:rPr>
          <w:rFonts w:ascii="黑体" w:hAnsi="黑体" w:eastAsia="黑体" w:cs="Arial"/>
          <w:color w:val="000000"/>
          <w:kern w:val="0"/>
          <w:sz w:val="18"/>
          <w:szCs w:val="18"/>
        </w:rPr>
        <w:t>优异的嵌入式设计 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left="0"/>
        <w:jc w:val="left"/>
        <w:rPr>
          <w:rFonts w:ascii="Arial" w:hAnsi="Arial" w:eastAsia="Times New Roman" w:cs="Arial"/>
          <w:color w:val="000000"/>
          <w:kern w:val="0"/>
          <w:sz w:val="18"/>
          <w:szCs w:val="18"/>
        </w:rPr>
      </w:pPr>
      <w:r>
        <w:rPr>
          <w:rFonts w:ascii="黑体" w:hAnsi="黑体" w:eastAsia="黑体" w:cs="Arial"/>
          <w:color w:val="000000"/>
          <w:kern w:val="0"/>
          <w:sz w:val="18"/>
          <w:szCs w:val="18"/>
        </w:rPr>
        <w:t>适用性强，可以充分满足灵活多变的遥感辐射标定/辐射定标需求 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left="0"/>
        <w:jc w:val="left"/>
        <w:rPr>
          <w:rFonts w:ascii="Arial" w:hAnsi="Arial" w:eastAsia="Times New Roman" w:cs="Arial"/>
          <w:color w:val="000000"/>
          <w:kern w:val="0"/>
          <w:sz w:val="18"/>
          <w:szCs w:val="18"/>
        </w:rPr>
      </w:pPr>
      <w:r>
        <w:rPr>
          <w:rFonts w:ascii="黑体" w:hAnsi="黑体" w:eastAsia="黑体" w:cs="Arial"/>
          <w:color w:val="000000"/>
          <w:kern w:val="0"/>
          <w:sz w:val="18"/>
          <w:szCs w:val="18"/>
        </w:rPr>
        <w:t>提供基于LabVIEW的二次开发组件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ascii="Times" w:hAnsi="Times" w:eastAsia="Times New Roman" w:cs="Times New Roman"/>
          <w:kern w:val="0"/>
          <w:sz w:val="20"/>
          <w:szCs w:val="20"/>
        </w:rPr>
      </w:pPr>
      <w:r>
        <w:rPr>
          <w:rFonts w:hint="eastAsia" w:ascii="黑体" w:hAnsi="黑体" w:eastAsia="黑体" w:cs="Times New Roman"/>
          <w:b/>
          <w:bCs/>
          <w:i/>
          <w:iCs/>
          <w:color w:val="000000"/>
          <w:kern w:val="0"/>
          <w:sz w:val="24"/>
        </w:rPr>
        <w:t>5个系列配置，专为普通测试任务而设计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</w:rPr>
        <w:br w:type="textWrapping"/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  <w:shd w:val="clear" w:color="auto" w:fill="FFFFFF"/>
        </w:rPr>
        <w:t>     </w:t>
      </w:r>
      <w:r>
        <w:rPr>
          <w:rFonts w:hint="eastAsia" w:ascii="黑体" w:hAnsi="黑体" w:eastAsia="黑体" w:cs="Times New Roman"/>
          <w:b/>
          <w:bCs/>
          <w:color w:val="0066FF"/>
          <w:kern w:val="0"/>
          <w:sz w:val="20"/>
          <w:szCs w:val="20"/>
        </w:rPr>
        <w:t>D系列：大动态范围积分球均匀光源</w:t>
      </w:r>
    </w:p>
    <w:p>
      <w:pPr>
        <w:rPr>
          <w:rFonts w:hint="eastAsia"/>
        </w:rPr>
      </w:pPr>
      <w:r>
        <w:rPr>
          <w:rFonts w:ascii="Helvetica" w:hAnsi="Helvetica" w:cs="Helvetica"/>
          <w:kern w:val="0"/>
          <w:sz w:val="24"/>
        </w:rPr>
        <w:drawing>
          <wp:inline distT="0" distB="0" distL="0" distR="0">
            <wp:extent cx="5270500" cy="3081020"/>
            <wp:effectExtent l="0" t="0" r="6350" b="5080"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8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" w:hAnsi="Times" w:eastAsia="Times New Roman" w:cs="Times New Roman"/>
          <w:kern w:val="0"/>
          <w:sz w:val="20"/>
          <w:szCs w:val="20"/>
        </w:rPr>
      </w:pP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  <w:shd w:val="clear" w:color="auto" w:fill="FFFFFF"/>
        </w:rPr>
        <w:t>    ——可应用于具有严苛成像质量要求的卫星遥感等方面 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•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  <w:shd w:val="clear" w:color="auto" w:fill="FFFFFF"/>
        </w:rPr>
        <w:t>    摄像机和传感器＞16bit，实际值-27bit（167dB） 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•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  <w:shd w:val="clear" w:color="auto" w:fill="FFFFFF"/>
        </w:rPr>
        <w:t>    包含日光至夜视辐亮度 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•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  <w:shd w:val="clear" w:color="auto" w:fill="FFFFFF"/>
        </w:rPr>
        <w:t>    高、中、低分辨率选项 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•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  <w:shd w:val="clear" w:color="auto" w:fill="FFFFFF"/>
        </w:rPr>
        <w:t>    自动化程度高，可远程控制 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•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  <w:shd w:val="clear" w:color="auto" w:fill="FFFFFF"/>
        </w:rPr>
        <w:t>    不确定度低、精度高 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•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  <w:shd w:val="clear" w:color="auto" w:fill="FFFFFF"/>
        </w:rPr>
        <w:t>    卤钨灯光谱 </w:t>
      </w:r>
    </w:p>
    <w:p>
      <w:pPr>
        <w:widowControl/>
        <w:jc w:val="left"/>
        <w:rPr>
          <w:rFonts w:ascii="Times" w:hAnsi="Times" w:eastAsia="Times New Roman" w:cs="Times New Roman"/>
          <w:kern w:val="0"/>
          <w:sz w:val="20"/>
          <w:szCs w:val="20"/>
        </w:rPr>
      </w:pPr>
      <w:r>
        <w:rPr>
          <w:rFonts w:hint="eastAsia" w:ascii="黑体" w:hAnsi="黑体" w:eastAsia="黑体" w:cs="Times New Roman"/>
          <w:b/>
          <w:bCs/>
          <w:color w:val="0066FF"/>
          <w:kern w:val="0"/>
          <w:sz w:val="20"/>
          <w:szCs w:val="20"/>
        </w:rPr>
        <w:t>A系列：太阳光模拟积分球均匀光源</w:t>
      </w:r>
    </w:p>
    <w:p>
      <w:pPr>
        <w:rPr>
          <w:rFonts w:hint="eastAsia"/>
        </w:rPr>
      </w:pPr>
      <w:r>
        <w:rPr>
          <w:rFonts w:ascii="Helvetica" w:hAnsi="Helvetica" w:cs="Helvetica"/>
          <w:kern w:val="0"/>
          <w:sz w:val="24"/>
        </w:rPr>
        <w:drawing>
          <wp:inline distT="0" distB="0" distL="0" distR="0">
            <wp:extent cx="4572000" cy="2199005"/>
            <wp:effectExtent l="0" t="0" r="0" b="10795"/>
            <wp:docPr id="188" name="图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3033" cy="219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" w:hAnsi="Times" w:eastAsia="Times New Roman" w:cs="Times New Roman"/>
          <w:kern w:val="0"/>
          <w:sz w:val="20"/>
          <w:szCs w:val="20"/>
        </w:rPr>
      </w:pP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  <w:shd w:val="clear" w:color="auto" w:fill="FFFFFF"/>
        </w:rPr>
        <w:t>  ——可用作太阳光谱源应用于卫星、机载、外场成像与传感系统研发 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•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  <w:shd w:val="clear" w:color="auto" w:fill="FFFFFF"/>
        </w:rPr>
        <w:t>    太阳光谱 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•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  <w:shd w:val="clear" w:color="auto" w:fill="FFFFFF"/>
        </w:rPr>
        <w:t>    摄像机和传感器＞16bit，实际值-23bit（150dB） 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•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  <w:shd w:val="clear" w:color="auto" w:fill="FFFFFF"/>
        </w:rPr>
        <w:t>    地球反照率1（AM 1），低至夜视水平 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•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  <w:shd w:val="clear" w:color="auto" w:fill="FFFFFF"/>
        </w:rPr>
        <w:t>    UV波段 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•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  <w:shd w:val="clear" w:color="auto" w:fill="FFFFFF"/>
        </w:rPr>
        <w:t>    可灵活定制，满足多种独特应用及预算 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</w:rPr>
        <w:t>•</w:t>
      </w: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  <w:shd w:val="clear" w:color="auto" w:fill="FFFFFF"/>
        </w:rPr>
        <w:t>    高可靠性 </w:t>
      </w:r>
    </w:p>
    <w:p>
      <w:pPr>
        <w:rPr>
          <w:rFonts w:hint="eastAsia"/>
        </w:rPr>
      </w:pPr>
    </w:p>
    <w:p>
      <w:pPr>
        <w:widowControl/>
        <w:jc w:val="left"/>
        <w:rPr>
          <w:rFonts w:ascii="Times" w:hAnsi="Times" w:eastAsia="Times New Roman" w:cs="Times New Roman"/>
          <w:kern w:val="0"/>
          <w:sz w:val="20"/>
          <w:szCs w:val="20"/>
        </w:rPr>
      </w:pPr>
      <w:r>
        <w:rPr>
          <w:rFonts w:hint="eastAsia" w:ascii="黑体" w:hAnsi="黑体" w:eastAsia="黑体" w:cs="Times New Roman"/>
          <w:b/>
          <w:bCs/>
          <w:color w:val="0066FF"/>
          <w:kern w:val="0"/>
          <w:sz w:val="18"/>
          <w:szCs w:val="18"/>
        </w:rPr>
        <w:t>L系列：低亮度积分球均匀光源</w:t>
      </w:r>
    </w:p>
    <w:p>
      <w:pPr>
        <w:rPr>
          <w:rFonts w:hint="eastAsia"/>
        </w:rPr>
      </w:pPr>
      <w:r>
        <w:rPr>
          <w:rFonts w:ascii="Helvetica" w:hAnsi="Helvetica" w:cs="Helvetica"/>
          <w:kern w:val="0"/>
          <w:sz w:val="24"/>
        </w:rPr>
        <w:drawing>
          <wp:inline distT="0" distB="0" distL="0" distR="0">
            <wp:extent cx="5270500" cy="2707005"/>
            <wp:effectExtent l="0" t="0" r="6350" b="17145"/>
            <wp:docPr id="190" name="图片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0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" w:hAnsi="Times" w:eastAsia="Times New Roman" w:cs="Times New Roman"/>
          <w:kern w:val="0"/>
          <w:sz w:val="20"/>
          <w:szCs w:val="20"/>
        </w:rPr>
      </w:pPr>
      <w:r>
        <w:rPr>
          <w:rFonts w:ascii="Arial" w:hAnsi="Arial" w:eastAsia="Times New Roman" w:cs="Arial"/>
          <w:color w:val="000000"/>
          <w:kern w:val="0"/>
          <w:sz w:val="18"/>
          <w:szCs w:val="18"/>
          <w:shd w:val="clear" w:color="auto" w:fill="FFFFFF"/>
        </w:rPr>
        <w:t>  </w:t>
      </w:r>
      <w:r>
        <w:rPr>
          <w:rFonts w:ascii="黑体" w:hAnsi="黑体" w:eastAsia="黑体" w:cs="Times New Roman"/>
          <w:color w:val="000000"/>
          <w:kern w:val="0"/>
          <w:sz w:val="18"/>
          <w:szCs w:val="18"/>
        </w:rPr>
        <w:t>——应用于夜视系统、安全摄像头及高灵敏度成像仪和传感器 </w:t>
      </w:r>
      <w:r>
        <w:rPr>
          <w:rFonts w:ascii="黑体" w:hAnsi="黑体" w:eastAsia="黑体" w:cs="Times New Roman"/>
          <w:color w:val="000000"/>
          <w:kern w:val="0"/>
          <w:sz w:val="18"/>
          <w:szCs w:val="18"/>
        </w:rPr>
        <w:br w:type="textWrapping"/>
      </w:r>
      <w:r>
        <w:rPr>
          <w:rFonts w:ascii="Times New Roman" w:hAnsi="Times New Roman" w:eastAsia="黑体" w:cs="Times New Roman"/>
          <w:color w:val="000000"/>
          <w:kern w:val="0"/>
          <w:sz w:val="18"/>
          <w:szCs w:val="18"/>
        </w:rPr>
        <w:t>•    </w:t>
      </w:r>
      <w:r>
        <w:rPr>
          <w:rFonts w:ascii="黑体" w:hAnsi="黑体" w:eastAsia="黑体" w:cs="Times New Roman"/>
          <w:color w:val="000000"/>
          <w:kern w:val="0"/>
          <w:sz w:val="18"/>
          <w:szCs w:val="18"/>
        </w:rPr>
        <w:t>自动化的解决方案，允许在黑暗环境中远程使用 </w:t>
      </w:r>
      <w:r>
        <w:rPr>
          <w:rFonts w:ascii="黑体" w:hAnsi="黑体" w:eastAsia="黑体" w:cs="Times New Roman"/>
          <w:color w:val="000000"/>
          <w:kern w:val="0"/>
          <w:sz w:val="18"/>
          <w:szCs w:val="18"/>
        </w:rPr>
        <w:br w:type="textWrapping"/>
      </w:r>
      <w:r>
        <w:rPr>
          <w:rFonts w:ascii="Times New Roman" w:hAnsi="Times New Roman" w:eastAsia="黑体" w:cs="Times New Roman"/>
          <w:color w:val="000000"/>
          <w:kern w:val="0"/>
          <w:sz w:val="18"/>
          <w:szCs w:val="18"/>
        </w:rPr>
        <w:t>•    </w:t>
      </w:r>
      <w:r>
        <w:rPr>
          <w:rFonts w:ascii="黑体" w:hAnsi="黑体" w:eastAsia="黑体" w:cs="Times New Roman"/>
          <w:color w:val="000000"/>
          <w:kern w:val="0"/>
          <w:sz w:val="18"/>
          <w:szCs w:val="18"/>
        </w:rPr>
        <w:t>符合MIL低亮度传感要求 </w:t>
      </w:r>
      <w:r>
        <w:rPr>
          <w:rFonts w:ascii="黑体" w:hAnsi="黑体" w:eastAsia="黑体" w:cs="Times New Roman"/>
          <w:color w:val="000000"/>
          <w:kern w:val="0"/>
          <w:sz w:val="18"/>
          <w:szCs w:val="18"/>
        </w:rPr>
        <w:br w:type="textWrapping"/>
      </w:r>
      <w:r>
        <w:rPr>
          <w:rFonts w:ascii="Times New Roman" w:hAnsi="Times New Roman" w:eastAsia="黑体" w:cs="Times New Roman"/>
          <w:color w:val="000000"/>
          <w:kern w:val="0"/>
          <w:sz w:val="18"/>
          <w:szCs w:val="18"/>
        </w:rPr>
        <w:t>•    </w:t>
      </w:r>
      <w:r>
        <w:rPr>
          <w:rFonts w:ascii="黑体" w:hAnsi="黑体" w:eastAsia="黑体" w:cs="Times New Roman"/>
          <w:color w:val="000000"/>
          <w:kern w:val="0"/>
          <w:sz w:val="18"/>
          <w:szCs w:val="18"/>
        </w:rPr>
        <w:t>2856K输出，可选配滤光片 </w:t>
      </w:r>
      <w:r>
        <w:rPr>
          <w:rFonts w:ascii="黑体" w:hAnsi="黑体" w:eastAsia="黑体" w:cs="Times New Roman"/>
          <w:color w:val="000000"/>
          <w:kern w:val="0"/>
          <w:sz w:val="18"/>
          <w:szCs w:val="18"/>
        </w:rPr>
        <w:br w:type="textWrapping"/>
      </w:r>
      <w:r>
        <w:rPr>
          <w:rFonts w:ascii="Times New Roman" w:hAnsi="Times New Roman" w:eastAsia="黑体" w:cs="Times New Roman"/>
          <w:color w:val="000000"/>
          <w:kern w:val="0"/>
          <w:sz w:val="18"/>
          <w:szCs w:val="18"/>
        </w:rPr>
        <w:t>•    </w:t>
      </w:r>
      <w:r>
        <w:rPr>
          <w:rFonts w:ascii="黑体" w:hAnsi="黑体" w:eastAsia="黑体" w:cs="Times New Roman"/>
          <w:color w:val="000000"/>
          <w:kern w:val="0"/>
          <w:sz w:val="18"/>
          <w:szCs w:val="18"/>
        </w:rPr>
        <w:t>即使低输出时，可重复性也很强、精度和分辨率高 </w:t>
      </w:r>
      <w:r>
        <w:rPr>
          <w:rFonts w:ascii="黑体" w:hAnsi="黑体" w:eastAsia="黑体" w:cs="Times New Roman"/>
          <w:color w:val="000000"/>
          <w:kern w:val="0"/>
          <w:sz w:val="18"/>
          <w:szCs w:val="18"/>
        </w:rPr>
        <w:br w:type="textWrapping"/>
      </w:r>
      <w:r>
        <w:rPr>
          <w:rFonts w:ascii="Times New Roman" w:hAnsi="Times New Roman" w:eastAsia="黑体" w:cs="Times New Roman"/>
          <w:color w:val="000000"/>
          <w:kern w:val="0"/>
          <w:sz w:val="18"/>
          <w:szCs w:val="18"/>
        </w:rPr>
        <w:t>•    </w:t>
      </w:r>
      <w:r>
        <w:rPr>
          <w:rFonts w:ascii="黑体" w:hAnsi="黑体" w:eastAsia="黑体" w:cs="Times New Roman"/>
          <w:color w:val="000000"/>
          <w:kern w:val="0"/>
          <w:sz w:val="18"/>
          <w:szCs w:val="18"/>
        </w:rPr>
        <w:t>Spectralon</w:t>
      </w:r>
      <w:r>
        <w:rPr>
          <w:rFonts w:ascii="Times New Roman" w:hAnsi="Times New Roman" w:eastAsia="黑体" w:cs="Times New Roman"/>
          <w:color w:val="000000"/>
          <w:kern w:val="0"/>
          <w:sz w:val="18"/>
          <w:szCs w:val="18"/>
        </w:rPr>
        <w:t>®</w:t>
      </w:r>
      <w:r>
        <w:rPr>
          <w:rFonts w:ascii="黑体" w:hAnsi="黑体" w:eastAsia="黑体" w:cs="Times New Roman"/>
          <w:color w:val="000000"/>
          <w:kern w:val="0"/>
          <w:sz w:val="18"/>
          <w:szCs w:val="18"/>
        </w:rPr>
        <w:t>积分球能最小化地改变光谱 </w:t>
      </w:r>
    </w:p>
    <w:p>
      <w:pPr>
        <w:widowControl/>
        <w:jc w:val="left"/>
        <w:rPr>
          <w:rFonts w:ascii="Times" w:hAnsi="Times" w:eastAsia="Times New Roman" w:cs="Times New Roman"/>
          <w:kern w:val="0"/>
          <w:sz w:val="20"/>
          <w:szCs w:val="20"/>
        </w:rPr>
      </w:pPr>
      <w:r>
        <w:rPr>
          <w:rFonts w:hint="eastAsia" w:ascii="黑体" w:hAnsi="黑体" w:eastAsia="黑体" w:cs="Times New Roman"/>
          <w:b/>
          <w:bCs/>
          <w:color w:val="0066FF"/>
          <w:kern w:val="0"/>
          <w:sz w:val="18"/>
          <w:szCs w:val="18"/>
        </w:rPr>
        <w:t>V系列：可变输出积分球均匀光源</w:t>
      </w:r>
    </w:p>
    <w:p>
      <w:pPr>
        <w:rPr>
          <w:rFonts w:hint="eastAsia"/>
        </w:rPr>
      </w:pPr>
      <w:r>
        <w:rPr>
          <w:rFonts w:ascii="Helvetica" w:hAnsi="Helvetica" w:cs="Helvetica"/>
          <w:kern w:val="0"/>
          <w:sz w:val="24"/>
        </w:rPr>
        <w:drawing>
          <wp:inline distT="0" distB="0" distL="0" distR="0">
            <wp:extent cx="5270500" cy="3256915"/>
            <wp:effectExtent l="0" t="0" r="6350" b="635"/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5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" w:hAnsi="Times" w:eastAsia="Times New Roman" w:cs="Times New Roman"/>
          <w:kern w:val="0"/>
          <w:sz w:val="20"/>
          <w:szCs w:val="20"/>
        </w:rPr>
      </w:pP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  <w:shd w:val="clear" w:color="auto" w:fill="FFFFFF"/>
        </w:rPr>
        <w:t>——尺寸小巧，单个灯配合手动衰减，能满足绝大多数12bit的相机和传感器系统需要的输出量级、尺寸和动态范围。</w:t>
      </w:r>
    </w:p>
    <w:p>
      <w:pPr>
        <w:rPr>
          <w:rFonts w:hint="eastAsia"/>
        </w:rPr>
      </w:pPr>
    </w:p>
    <w:p>
      <w:pPr>
        <w:widowControl/>
        <w:jc w:val="left"/>
        <w:rPr>
          <w:rFonts w:ascii="Times" w:hAnsi="Times" w:eastAsia="Times New Roman" w:cs="Times New Roman"/>
          <w:kern w:val="0"/>
          <w:sz w:val="20"/>
          <w:szCs w:val="20"/>
        </w:rPr>
      </w:pPr>
      <w:r>
        <w:rPr>
          <w:rFonts w:hint="eastAsia" w:ascii="黑体" w:hAnsi="黑体" w:eastAsia="黑体" w:cs="Times New Roman"/>
          <w:b/>
          <w:bCs/>
          <w:color w:val="0066FF"/>
          <w:kern w:val="0"/>
          <w:sz w:val="18"/>
          <w:szCs w:val="18"/>
        </w:rPr>
        <w:t>S系列：静态校准积分球均匀光源</w:t>
      </w:r>
    </w:p>
    <w:p>
      <w:pPr>
        <w:rPr>
          <w:rFonts w:hint="eastAsia"/>
        </w:rPr>
      </w:pPr>
      <w:r>
        <w:rPr>
          <w:rFonts w:ascii="Helvetica" w:hAnsi="Helvetica" w:cs="Helvetica"/>
          <w:kern w:val="0"/>
          <w:sz w:val="24"/>
        </w:rPr>
        <w:drawing>
          <wp:inline distT="0" distB="0" distL="0" distR="0">
            <wp:extent cx="5270500" cy="2785110"/>
            <wp:effectExtent l="0" t="0" r="6350" b="15240"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8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" w:hAnsi="Times" w:eastAsia="Times New Roman" w:cs="Times New Roman"/>
          <w:kern w:val="0"/>
          <w:sz w:val="20"/>
          <w:szCs w:val="20"/>
        </w:rPr>
      </w:pPr>
      <w:r>
        <w:rPr>
          <w:rFonts w:hint="eastAsia" w:ascii="黑体" w:hAnsi="黑体" w:eastAsia="黑体" w:cs="Times New Roman"/>
          <w:color w:val="000000"/>
          <w:kern w:val="0"/>
          <w:sz w:val="18"/>
          <w:szCs w:val="18"/>
          <w:shd w:val="clear" w:color="auto" w:fill="FFFFFF"/>
        </w:rPr>
        <w:t>——经济型系统，可根据需求灵活选配单只灯或多灯组合，可实现单级或多级输出 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E2472"/>
    <w:multiLevelType w:val="multilevel"/>
    <w:tmpl w:val="47AE247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E4769"/>
    <w:rsid w:val="2C9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2020-01-13T01:03:00Z</dcterms:created>
  <dc:creator>超</dc:creator>
  <cp:lastModifiedBy>超</cp:lastModifiedBy>
  <dcterms:modified xsi:type="dcterms:W3CDTF">2020-01-13T01:04:26Z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