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409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-922020</wp:posOffset>
            </wp:positionV>
            <wp:extent cx="7586345" cy="10730230"/>
            <wp:effectExtent l="0" t="0" r="14605" b="13970"/>
            <wp:wrapNone/>
            <wp:docPr id="5" name="图片 5" descr="中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73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/>
          <w:lang w:val="en-US" w:eastAsia="zh-CN"/>
        </w:rPr>
      </w:pPr>
    </w:p>
    <w:p>
      <w:pPr>
        <w:outlineLvl w:val="9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134" w:bottom="1644" w:left="1134" w:header="651" w:footer="57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ind w:right="826" w:rightChars="344" w:firstLine="2607" w:firstLineChars="649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>
      <w:pPr>
        <w:autoSpaceDE w:val="0"/>
        <w:autoSpaceDN w:val="0"/>
        <w:adjustRightInd w:val="0"/>
        <w:ind w:right="826" w:rightChars="344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  <w:t xml:space="preserve"> </w:t>
      </w: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  <w:lang w:val="en-US" w:eastAsia="zh-CN"/>
        </w:rPr>
        <w:t xml:space="preserve">      ZF-3010</w:t>
      </w: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52"/>
          <w:szCs w:val="52"/>
          <w:lang w:val="en-US" w:eastAsia="zh-CN"/>
        </w:rPr>
        <w:t>在线风速风向传感器</w:t>
      </w: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right="826" w:rightChars="344"/>
        <w:jc w:val="both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  <w:lang w:eastAsia="zh-CN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  <w:lang w:eastAsia="zh-CN"/>
        </w:rPr>
        <w:t>参</w:t>
      </w: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  <w:lang w:eastAsia="zh-CN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  <w:lang w:eastAsia="zh-CN"/>
        </w:rPr>
        <w:t>数</w:t>
      </w: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  <w:t>说</w:t>
      </w: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  <w:t>明</w:t>
      </w: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72"/>
          <w:szCs w:val="72"/>
        </w:rPr>
        <w:t>书</w:t>
      </w:r>
    </w:p>
    <w:p>
      <w:pPr>
        <w:autoSpaceDE w:val="0"/>
        <w:autoSpaceDN w:val="0"/>
        <w:adjustRightInd w:val="0"/>
        <w:ind w:right="826" w:rightChars="344" w:firstLine="2607" w:firstLineChars="649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 w:firstLine="2607" w:firstLineChars="649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 w:firstLine="2607" w:firstLineChars="649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 w:firstLine="2607" w:firstLineChars="649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/>
        <w:rPr>
          <w:rFonts w:hint="eastAsia" w:ascii="楷体_GB2312" w:hAnsi="TimesNewRomanPSMT" w:eastAsia="楷体_GB2312" w:cs="黑体"/>
          <w:b/>
          <w:outline/>
          <w:color w:val="000000"/>
          <w:spacing w:val="-20"/>
          <w:kern w:val="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/>
        <w:jc w:val="center"/>
        <w:rPr>
          <w:rFonts w:hint="eastAsia" w:ascii="楷体_GB2312" w:hAnsi="TimesNewRomanPSMT" w:eastAsia="楷体_GB2312" w:cs="黑体"/>
          <w:b/>
          <w:outline/>
          <w:color w:val="003366"/>
          <w:spacing w:val="-20"/>
          <w:kern w:val="0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int="eastAsia" w:ascii="楷体_GB2312" w:hAnsi="TimesNewRomanPSMT" w:eastAsia="楷体_GB2312" w:cs="TimesNewRomanPSMT"/>
          <w:b/>
          <w:color w:val="000000"/>
          <w:kern w:val="0"/>
          <w:sz w:val="44"/>
          <w:szCs w:val="44"/>
        </w:rPr>
        <w:t xml:space="preserve">  </w:t>
      </w:r>
    </w:p>
    <w:p>
      <w:pPr>
        <w:autoSpaceDE w:val="0"/>
        <w:autoSpaceDN w:val="0"/>
        <w:adjustRightInd w:val="0"/>
        <w:ind w:right="826" w:rightChars="344"/>
        <w:rPr>
          <w:rFonts w:hint="eastAsia" w:ascii="楷体_GB2312" w:hAnsi="TimesNewRomanPSMT" w:eastAsia="楷体_GB2312" w:cs="黑体"/>
          <w:b/>
          <w:outline/>
          <w:color w:val="003366"/>
          <w:spacing w:val="-20"/>
          <w:kern w:val="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autoSpaceDE w:val="0"/>
        <w:autoSpaceDN w:val="0"/>
        <w:adjustRightInd w:val="0"/>
        <w:ind w:right="826" w:rightChars="344"/>
        <w:rPr>
          <w:rFonts w:hint="eastAsia" w:ascii="楷体_GB2312" w:hAnsi="TimesNewRomanPSMT" w:eastAsia="楷体_GB2312" w:cs="黑体"/>
          <w:b/>
          <w:outline/>
          <w:color w:val="003366"/>
          <w:spacing w:val="-20"/>
          <w:kern w:val="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pStyle w:val="3"/>
        <w:numPr>
          <w:ilvl w:val="0"/>
          <w:numId w:val="0"/>
        </w:numPr>
        <w:rPr>
          <w:rFonts w:hint="eastAsia"/>
          <w:kern w:val="0"/>
        </w:rPr>
      </w:pPr>
      <w:bookmarkStart w:id="0" w:name="_Toc518395156"/>
      <w:r>
        <w:rPr>
          <w:rFonts w:hint="eastAsia"/>
          <w:kern w:val="0"/>
        </w:rPr>
        <w:t xml:space="preserve"> 风速传感器</w:t>
      </w:r>
      <w:bookmarkEnd w:id="0"/>
    </w:p>
    <w:p>
      <w:pPr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产品简介</w:t>
      </w:r>
    </w:p>
    <w:p>
      <w:pPr>
        <w:autoSpaceDE w:val="0"/>
        <w:autoSpaceDN w:val="0"/>
        <w:adjustRightInd w:val="0"/>
        <w:spacing w:line="400" w:lineRule="exact"/>
        <w:jc w:val="left"/>
        <w:rPr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783590</wp:posOffset>
            </wp:positionV>
            <wp:extent cx="2249805" cy="2243455"/>
            <wp:effectExtent l="0" t="0" r="17145" b="4445"/>
            <wp:wrapNone/>
            <wp:docPr id="11" name="图片 2" descr="C:\Users\Administrator\Desktop\图片12.png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Administrator\Desktop\图片12.png图片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</w:t>
      </w:r>
      <w:r>
        <w:rPr>
          <w:szCs w:val="21"/>
        </w:rPr>
        <w:t>风速传感器采用传统三风杯风速传感器结构，风杯选用碳纤维材料，强度高，启动好；杯体内置信号处理单元能根据用户需求输出相应风速信号，</w:t>
      </w:r>
      <w:r>
        <w:rPr>
          <w:rFonts w:hint="eastAsia"/>
          <w:szCs w:val="21"/>
        </w:rPr>
        <w:t>本产品具有量程大、</w:t>
      </w:r>
      <w:r>
        <w:rPr>
          <w:szCs w:val="21"/>
        </w:rPr>
        <w:t>线性</w:t>
      </w:r>
      <w:r>
        <w:rPr>
          <w:rFonts w:hint="eastAsia"/>
          <w:szCs w:val="21"/>
        </w:rPr>
        <w:t>好、</w:t>
      </w:r>
      <w:r>
        <w:rPr>
          <w:szCs w:val="21"/>
        </w:rPr>
        <w:t>精度高</w:t>
      </w:r>
      <w:r>
        <w:rPr>
          <w:rFonts w:hint="eastAsia"/>
          <w:szCs w:val="21"/>
        </w:rPr>
        <w:t>、</w:t>
      </w:r>
      <w:r>
        <w:rPr>
          <w:szCs w:val="21"/>
        </w:rPr>
        <w:t>灵敏度高</w:t>
      </w:r>
      <w:r>
        <w:rPr>
          <w:rFonts w:hint="eastAsia"/>
          <w:szCs w:val="21"/>
        </w:rPr>
        <w:t>、</w:t>
      </w:r>
      <w:r>
        <w:rPr>
          <w:szCs w:val="21"/>
        </w:rPr>
        <w:t>抗干扰</w:t>
      </w:r>
      <w:r>
        <w:rPr>
          <w:rFonts w:hint="eastAsia"/>
          <w:szCs w:val="21"/>
        </w:rPr>
        <w:t>能力强、</w:t>
      </w:r>
      <w:r>
        <w:rPr>
          <w:szCs w:val="21"/>
        </w:rPr>
        <w:t>观测</w:t>
      </w:r>
      <w:r>
        <w:rPr>
          <w:rFonts w:hint="eastAsia"/>
          <w:szCs w:val="21"/>
        </w:rPr>
        <w:t>方便、</w:t>
      </w:r>
      <w:r>
        <w:rPr>
          <w:szCs w:val="21"/>
        </w:rPr>
        <w:t>稳定</w:t>
      </w:r>
      <w:r>
        <w:rPr>
          <w:rFonts w:hint="eastAsia"/>
          <w:szCs w:val="21"/>
        </w:rPr>
        <w:t>可靠等优点；</w:t>
      </w:r>
      <w:r>
        <w:rPr>
          <w:szCs w:val="21"/>
        </w:rPr>
        <w:t>可广泛用于气象、海洋、环境、机场、港口、实验室、工农业及交通等领域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技术参数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/>
          <w:szCs w:val="21"/>
        </w:rPr>
      </w:pPr>
      <w:r>
        <w:rPr>
          <w:szCs w:val="21"/>
        </w:rPr>
        <w:t>测量范围：</w:t>
      </w:r>
      <w:r>
        <w:rPr>
          <w:rFonts w:hint="eastAsia"/>
          <w:szCs w:val="21"/>
        </w:rPr>
        <w:t xml:space="preserve"> 0～45m/s 、0～</w:t>
      </w:r>
      <w:r>
        <w:rPr>
          <w:szCs w:val="21"/>
        </w:rPr>
        <w:t>70</w:t>
      </w:r>
      <w:r>
        <w:rPr>
          <w:rFonts w:hint="eastAsia"/>
          <w:szCs w:val="21"/>
        </w:rPr>
        <w:t>m/s可选</w:t>
      </w:r>
    </w:p>
    <w:p>
      <w:pPr>
        <w:spacing w:line="400" w:lineRule="exact"/>
        <w:rPr>
          <w:szCs w:val="21"/>
        </w:rPr>
      </w:pPr>
      <w:r>
        <w:rPr>
          <w:szCs w:val="21"/>
        </w:rPr>
        <w:t>准 确 度：±(0.3+0.03V)m/s（V:风速）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分 辨 率：0.1m/s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启动风速：≤0.5m/s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供电方式：5V/12V/24V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接线方式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电压型：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线、电流型：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线、RS-485信号：4线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信号输出：电压型：0～5V DC、电流型：4～20 mA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RS-485信号：支持ModBus协议（波特率9600可设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地址0-</w:t>
      </w:r>
      <w:r>
        <w:rPr>
          <w:rFonts w:hint="eastAsia" w:ascii="宋体" w:hAnsi="宋体"/>
          <w:szCs w:val="21"/>
        </w:rPr>
        <w:t>255</w:t>
      </w:r>
      <w:r>
        <w:rPr>
          <w:rFonts w:ascii="宋体" w:hAnsi="宋体"/>
          <w:szCs w:val="21"/>
        </w:rPr>
        <w:t>可设）</w:t>
      </w:r>
      <w:r>
        <w:rPr>
          <w:rFonts w:ascii="宋体" w:hAnsi="宋体"/>
          <w:szCs w:val="21"/>
        </w:rPr>
        <w:tab/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结构：工程</w:t>
      </w:r>
      <w:r>
        <w:rPr>
          <w:szCs w:val="21"/>
        </w:rPr>
        <w:t>碳纤维</w:t>
      </w:r>
      <w:r>
        <w:rPr>
          <w:rFonts w:hint="eastAsia" w:ascii="宋体" w:hAnsi="宋体"/>
          <w:szCs w:val="21"/>
        </w:rPr>
        <w:t>材质，旋转三风杯式结构，内置单束激光发射管，</w:t>
      </w:r>
      <w:r>
        <w:rPr>
          <w:rFonts w:ascii="宋体" w:hAnsi="宋体"/>
          <w:szCs w:val="21"/>
        </w:rPr>
        <w:t>测量灵敏度</w:t>
      </w:r>
      <w:r>
        <w:rPr>
          <w:rFonts w:hint="eastAsia" w:ascii="宋体" w:hAnsi="宋体"/>
          <w:szCs w:val="21"/>
        </w:rPr>
        <w:t>更高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最大回转半径：90mm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整体高度：160mm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响应时间：&lt;1S，测量稳定时间：1S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负载能力：电流型输出阻抗≤</w:t>
      </w:r>
      <w:r>
        <w:rPr>
          <w:rFonts w:hint="eastAsia" w:ascii="宋体" w:hAnsi="宋体"/>
          <w:szCs w:val="21"/>
        </w:rPr>
        <w:t>25</w:t>
      </w:r>
      <w:r>
        <w:rPr>
          <w:rFonts w:ascii="宋体" w:hAnsi="宋体"/>
          <w:szCs w:val="21"/>
        </w:rPr>
        <w:t>0Ω电压型输出阻抗≥1KΩ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工作环境：温度-40℃～50℃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湿度≤100%RH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防护等级：IP45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线缆等级：额定电压：300V 温度等级：80℃</w:t>
      </w:r>
    </w:p>
    <w:p>
      <w:pPr>
        <w:spacing w:line="240" w:lineRule="atLeast"/>
        <w:rPr>
          <w:b/>
          <w:sz w:val="24"/>
        </w:rPr>
      </w:pPr>
    </w:p>
    <w:p>
      <w:pPr>
        <w:pStyle w:val="3"/>
        <w:numPr>
          <w:ilvl w:val="0"/>
          <w:numId w:val="0"/>
        </w:numPr>
        <w:rPr>
          <w:rFonts w:hint="eastAsia"/>
          <w:kern w:val="0"/>
        </w:rPr>
      </w:pPr>
      <w:bookmarkStart w:id="1" w:name="_Toc518395157"/>
      <w:r>
        <w:rPr>
          <w:rFonts w:hint="eastAsia"/>
          <w:kern w:val="0"/>
        </w:rPr>
        <w:t>风向传感器</w:t>
      </w:r>
      <w:bookmarkEnd w:id="1"/>
    </w:p>
    <w:p>
      <w:pPr>
        <w:spacing w:line="400" w:lineRule="exact"/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 xml:space="preserve"> 产品简介</w:t>
      </w:r>
    </w:p>
    <w:p>
      <w:pPr>
        <w:spacing w:line="400" w:lineRule="exact"/>
        <w:ind w:firstLine="480" w:firstLineChars="200"/>
        <w:rPr>
          <w:rFonts w:hint="eastAsia" w:ascii="宋体" w:hAnsi="宋体"/>
          <w:b/>
          <w:bCs/>
          <w:kern w:val="0"/>
        </w:rPr>
      </w:pPr>
      <w:r>
        <w:rPr>
          <w:rFonts w:ascii="宋体" w:hAnsi="宋体"/>
          <w:szCs w:val="21"/>
        </w:rPr>
        <w:t>风向传感器内部采用精密电位器，并选用低惯性轻金属风向标响应风向，</w:t>
      </w:r>
      <w:r>
        <w:rPr>
          <w:rFonts w:hint="eastAsia" w:ascii="宋体" w:hAnsi="宋体"/>
          <w:szCs w:val="21"/>
        </w:rPr>
        <w:t>灵敏度高，</w:t>
      </w:r>
      <w:r>
        <w:rPr>
          <w:rFonts w:ascii="宋体" w:hAnsi="宋体"/>
          <w:szCs w:val="21"/>
        </w:rPr>
        <w:t>精度</w:t>
      </w:r>
      <w:r>
        <w:rPr>
          <w:rFonts w:hint="eastAsia" w:ascii="宋体" w:hAnsi="宋体"/>
          <w:szCs w:val="21"/>
        </w:rPr>
        <w:t>高，</w:t>
      </w:r>
      <w:r>
        <w:rPr>
          <w:rFonts w:ascii="宋体" w:hAnsi="宋体"/>
          <w:szCs w:val="21"/>
        </w:rPr>
        <w:t>动态特性好。</w:t>
      </w:r>
      <w:r>
        <w:rPr>
          <w:rFonts w:hint="eastAsia" w:ascii="宋体" w:hAnsi="宋体"/>
          <w:szCs w:val="21"/>
        </w:rPr>
        <w:t>精密信号处理单元可根据用户需求输出各种信号。本产品具有线性好、</w:t>
      </w:r>
      <w:r>
        <w:rPr>
          <w:rFonts w:ascii="宋体" w:hAnsi="宋体"/>
          <w:szCs w:val="21"/>
        </w:rPr>
        <w:t>观测</w:t>
      </w:r>
      <w:r>
        <w:rPr>
          <w:rFonts w:hint="eastAsia" w:ascii="宋体" w:hAnsi="宋体"/>
          <w:szCs w:val="21"/>
        </w:rPr>
        <w:t>方便、</w:t>
      </w:r>
      <w:r>
        <w:rPr>
          <w:rFonts w:ascii="宋体" w:hAnsi="宋体"/>
          <w:szCs w:val="21"/>
        </w:rPr>
        <w:t>稳定</w:t>
      </w:r>
      <w:r>
        <w:rPr>
          <w:rFonts w:hint="eastAsia" w:ascii="宋体" w:hAnsi="宋体"/>
          <w:szCs w:val="21"/>
        </w:rPr>
        <w:t>可靠等优点，且非接触式电子风向传感器比电刷式风向电位器使用寿命更长，</w:t>
      </w:r>
      <w:r>
        <w:rPr>
          <w:rFonts w:ascii="宋体" w:hAnsi="宋体"/>
          <w:szCs w:val="21"/>
        </w:rPr>
        <w:t>无</w:t>
      </w:r>
      <w:r>
        <w:rPr>
          <w:rFonts w:hint="eastAsia" w:ascii="宋体" w:hAnsi="宋体"/>
          <w:szCs w:val="21"/>
        </w:rPr>
        <w:t>死区，</w:t>
      </w:r>
      <w:r>
        <w:rPr>
          <w:rFonts w:ascii="宋体" w:hAnsi="宋体"/>
          <w:szCs w:val="21"/>
        </w:rPr>
        <w:t>更</w:t>
      </w:r>
      <w:r>
        <w:rPr>
          <w:rFonts w:hint="eastAsia" w:ascii="宋体" w:hAnsi="宋体"/>
          <w:szCs w:val="21"/>
        </w:rPr>
        <w:t>灵敏。</w:t>
      </w:r>
      <w:r>
        <w:rPr>
          <w:rFonts w:ascii="宋体" w:hAnsi="宋体"/>
          <w:szCs w:val="21"/>
        </w:rPr>
        <w:t>该可广泛用于气象、海洋、环境、机场、港口、实验室、工农业及交通等领域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技术参数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测量范围：0～360°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准 确 度：±3°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-832485</wp:posOffset>
            </wp:positionV>
            <wp:extent cx="1711960" cy="2021840"/>
            <wp:effectExtent l="0" t="0" r="2540" b="16510"/>
            <wp:wrapNone/>
            <wp:docPr id="13" name="图片 3" descr="C:\Users\Administrator\Desktop\图片123.png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C:\Users\Administrator\Desktop\图片123.png图片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启动风速：≤0.5m/s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供电方式：5V/12V/24V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接线方式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电压型：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线、电流型：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线、RS-485信号：4线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信号输出：电压型：0～5V DC、电流型：4～20 mA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RS-485信号：支持ModBus协议（波特率9600可设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地址0-</w:t>
      </w:r>
      <w:r>
        <w:rPr>
          <w:rFonts w:hint="eastAsia" w:ascii="宋体" w:hAnsi="宋体"/>
          <w:szCs w:val="21"/>
        </w:rPr>
        <w:t>255</w:t>
      </w:r>
      <w:r>
        <w:rPr>
          <w:rFonts w:ascii="宋体" w:hAnsi="宋体"/>
          <w:szCs w:val="21"/>
        </w:rPr>
        <w:t>可设）</w:t>
      </w:r>
      <w:r>
        <w:rPr>
          <w:rFonts w:ascii="宋体" w:hAnsi="宋体"/>
          <w:szCs w:val="21"/>
        </w:rPr>
        <w:tab/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结构：工程</w:t>
      </w:r>
      <w:r>
        <w:rPr>
          <w:szCs w:val="21"/>
        </w:rPr>
        <w:t>碳纤维</w:t>
      </w:r>
      <w:r>
        <w:rPr>
          <w:rFonts w:hint="eastAsia" w:ascii="宋体" w:hAnsi="宋体"/>
          <w:szCs w:val="21"/>
        </w:rPr>
        <w:t>材质，尾翼式结构，磁电式原理，旋转无接触，</w:t>
      </w:r>
      <w:r>
        <w:rPr>
          <w:rFonts w:ascii="宋体" w:hAnsi="宋体"/>
          <w:szCs w:val="21"/>
        </w:rPr>
        <w:t>无</w:t>
      </w:r>
      <w:r>
        <w:rPr>
          <w:rFonts w:hint="eastAsia" w:ascii="宋体" w:hAnsi="宋体"/>
          <w:szCs w:val="21"/>
        </w:rPr>
        <w:t>死角，</w:t>
      </w:r>
      <w:r>
        <w:rPr>
          <w:rFonts w:ascii="宋体" w:hAnsi="宋体"/>
          <w:szCs w:val="21"/>
        </w:rPr>
        <w:t>灵敏度</w:t>
      </w:r>
      <w:r>
        <w:rPr>
          <w:rFonts w:hint="eastAsia" w:ascii="宋体" w:hAnsi="宋体"/>
          <w:szCs w:val="21"/>
        </w:rPr>
        <w:t xml:space="preserve">更高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最大回转半径：</w:t>
      </w:r>
      <w:r>
        <w:rPr>
          <w:rFonts w:ascii="宋体" w:hAnsi="宋体"/>
          <w:szCs w:val="21"/>
        </w:rPr>
        <w:t>105</w:t>
      </w:r>
      <w:r>
        <w:rPr>
          <w:rFonts w:hint="eastAsia" w:ascii="宋体" w:hAnsi="宋体"/>
          <w:szCs w:val="21"/>
        </w:rPr>
        <w:t>mm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整体高度：</w:t>
      </w:r>
      <w:r>
        <w:rPr>
          <w:rFonts w:ascii="宋体" w:hAnsi="宋体"/>
          <w:szCs w:val="21"/>
        </w:rPr>
        <w:t>200</w:t>
      </w:r>
      <w:r>
        <w:rPr>
          <w:rFonts w:hint="eastAsia" w:ascii="宋体" w:hAnsi="宋体"/>
          <w:szCs w:val="21"/>
        </w:rPr>
        <w:t>mm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响应时间：&lt;1S，测量稳定时间：1S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负载能力：电流型输出阻抗≤</w:t>
      </w:r>
      <w:r>
        <w:rPr>
          <w:rFonts w:hint="eastAsia" w:ascii="宋体" w:hAnsi="宋体"/>
          <w:szCs w:val="21"/>
        </w:rPr>
        <w:t>25</w:t>
      </w:r>
      <w:r>
        <w:rPr>
          <w:rFonts w:ascii="宋体" w:hAnsi="宋体"/>
          <w:szCs w:val="21"/>
        </w:rPr>
        <w:t>0Ω电压型输出阻抗≥1KΩ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工作环境：温度-40℃～50℃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湿度≤100%RH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防护等级：IP45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线缆等级：额定电压：300V 温度等级：80℃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pStyle w:val="3"/>
        <w:numPr>
          <w:ilvl w:val="0"/>
          <w:numId w:val="0"/>
        </w:numPr>
        <w:rPr>
          <w:kern w:val="0"/>
        </w:rPr>
      </w:pPr>
      <w:bookmarkStart w:id="3" w:name="_GoBack"/>
      <w:bookmarkEnd w:id="3"/>
      <w:bookmarkStart w:id="2" w:name="_Toc518395158"/>
      <w:r>
        <w:rPr>
          <w:rFonts w:hint="eastAsia"/>
          <w:kern w:val="0"/>
        </w:rPr>
        <w:t>一体化风速风向传感器</w:t>
      </w:r>
      <w:bookmarkEnd w:id="2"/>
    </w:p>
    <w:p>
      <w:pPr>
        <w:spacing w:line="400" w:lineRule="exact"/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一体化风速风向传感器是由风速传感器和风向传感器组成，</w:t>
      </w:r>
      <w:r>
        <w:rPr>
          <w:rFonts w:ascii="宋体" w:hAnsi="宋体"/>
          <w:szCs w:val="21"/>
        </w:rPr>
        <w:t>风速传感器采用传统三风杯风速传感器结构，风杯选用碳纤维材料，强度高，启动好；杯体内置信号处理单元能根据用户需求输出相应风速信号，风向传感器内部采用精密电位器，并选用低惯性轻金属风向标响应风向，动态特性好。该产品具有量程大、线性好、抗雷击能力强、观测方便、稳定可靠等优点，可广泛用于气象、海洋、环境、机场、港口、实验室、工农业及交通等领域。</w:t>
      </w:r>
    </w:p>
    <w:p>
      <w:pPr>
        <w:rPr>
          <w:b/>
        </w:rPr>
      </w:pPr>
      <w:r>
        <w:rPr>
          <w:rFonts w:hint="eastAsia"/>
          <w:b/>
        </w:rPr>
        <w:t>技术参数</w:t>
      </w:r>
    </w:p>
    <w:p>
      <w:pPr>
        <w:autoSpaceDE w:val="0"/>
        <w:autoSpaceDN w:val="0"/>
        <w:adjustRightInd w:val="0"/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风速</w:t>
      </w:r>
      <w:r>
        <w:rPr>
          <w:szCs w:val="21"/>
        </w:rPr>
        <w:t>测量范围：</w:t>
      </w:r>
      <w:r>
        <w:rPr>
          <w:rFonts w:hint="eastAsia"/>
          <w:szCs w:val="21"/>
        </w:rPr>
        <w:t xml:space="preserve"> 0～45m/s 、0～</w:t>
      </w:r>
      <w:r>
        <w:rPr>
          <w:szCs w:val="21"/>
        </w:rPr>
        <w:t>70</w:t>
      </w:r>
      <w:r>
        <w:rPr>
          <w:rFonts w:hint="eastAsia"/>
          <w:szCs w:val="21"/>
        </w:rPr>
        <w:t>m/s可选</w:t>
      </w:r>
    </w:p>
    <w:p>
      <w:pPr>
        <w:spacing w:line="400" w:lineRule="exact"/>
        <w:rPr>
          <w:szCs w:val="21"/>
        </w:rPr>
      </w:pP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-496570</wp:posOffset>
            </wp:positionV>
            <wp:extent cx="1531620" cy="2724150"/>
            <wp:effectExtent l="0" t="0" r="11430" b="0"/>
            <wp:wrapNone/>
            <wp:docPr id="15" name="图片 4" descr="金属一体化风速风向传感器2（白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金属一体化风速风向传感器2（白色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风速</w:t>
      </w:r>
      <w:r>
        <w:rPr>
          <w:szCs w:val="21"/>
        </w:rPr>
        <w:t>准确度：±(0.3+0.03V)m/s（V:风速）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风向</w:t>
      </w:r>
      <w:r>
        <w:rPr>
          <w:rFonts w:ascii="宋体" w:hAnsi="宋体"/>
          <w:szCs w:val="21"/>
        </w:rPr>
        <w:t>测量范围：0～360°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风向</w:t>
      </w:r>
      <w:r>
        <w:rPr>
          <w:rFonts w:ascii="宋体" w:hAnsi="宋体"/>
          <w:szCs w:val="21"/>
        </w:rPr>
        <w:t xml:space="preserve">准确度：±3°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启动风速：≤0.5m/s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供电方式：5V/12V/24V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接线方式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电压型：4线、电流型：4线、RS-485信号：4线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信号输出：电压型：0～5V DC、电流型：4～20 mA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RS-485信号：支持ModBus协议（波特率9600可设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地址0-</w:t>
      </w:r>
      <w:r>
        <w:rPr>
          <w:rFonts w:hint="eastAsia" w:ascii="宋体" w:hAnsi="宋体"/>
          <w:szCs w:val="21"/>
        </w:rPr>
        <w:t>255</w:t>
      </w:r>
      <w:r>
        <w:rPr>
          <w:rFonts w:ascii="宋体" w:hAnsi="宋体"/>
          <w:szCs w:val="21"/>
        </w:rPr>
        <w:t>可设）</w:t>
      </w:r>
      <w:r>
        <w:rPr>
          <w:rFonts w:ascii="宋体" w:hAnsi="宋体"/>
          <w:szCs w:val="21"/>
        </w:rPr>
        <w:tab/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材质：金属外壳，工程</w:t>
      </w:r>
      <w:r>
        <w:rPr>
          <w:szCs w:val="21"/>
        </w:rPr>
        <w:t>碳纤维</w:t>
      </w:r>
      <w:r>
        <w:rPr>
          <w:rFonts w:hint="eastAsia" w:ascii="宋体" w:hAnsi="宋体"/>
          <w:szCs w:val="21"/>
        </w:rPr>
        <w:t>材质风叶及尾翼，</w:t>
      </w:r>
      <w:r>
        <w:rPr>
          <w:szCs w:val="21"/>
        </w:rPr>
        <w:t>强度</w:t>
      </w:r>
      <w:r>
        <w:rPr>
          <w:rFonts w:hint="eastAsia"/>
          <w:szCs w:val="21"/>
        </w:rPr>
        <w:t>好，</w:t>
      </w:r>
      <w:r>
        <w:rPr>
          <w:rFonts w:ascii="宋体" w:hAnsi="宋体"/>
          <w:szCs w:val="21"/>
        </w:rPr>
        <w:t>灵敏度</w:t>
      </w:r>
      <w:r>
        <w:rPr>
          <w:rFonts w:hint="eastAsia" w:ascii="宋体" w:hAnsi="宋体"/>
          <w:szCs w:val="21"/>
        </w:rPr>
        <w:t>更高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工作环境：温度-40℃～50℃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湿度≤100%RH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防护等级：IP45</w:t>
      </w:r>
    </w:p>
    <w:p>
      <w:pPr>
        <w:spacing w:beforeLines="0" w:afterLines="0"/>
        <w:jc w:val="left"/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0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409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-933450</wp:posOffset>
            </wp:positionV>
            <wp:extent cx="7569200" cy="10706735"/>
            <wp:effectExtent l="0" t="0" r="12700" b="18415"/>
            <wp:wrapNone/>
            <wp:docPr id="12" name="图片 12" descr="中福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中福背面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6117590" cy="8653145"/>
            <wp:effectExtent l="0" t="0" r="16510" b="14605"/>
            <wp:docPr id="14" name="图片 14" descr="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封底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6117590" cy="8653145"/>
            <wp:effectExtent l="0" t="0" r="16510" b="14605"/>
            <wp:docPr id="9" name="图片 9" descr="中福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中福背面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-469900</wp:posOffset>
          </wp:positionV>
          <wp:extent cx="7491730" cy="996950"/>
          <wp:effectExtent l="0" t="0" r="13970" b="12700"/>
          <wp:wrapNone/>
          <wp:docPr id="6" name="图片 6" descr="彩页1-(2)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-(2)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1730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0" distR="0" simplePos="0" relativeHeight="3072" behindDoc="0" locked="0" layoutInCell="1" allowOverlap="1">
              <wp:simplePos x="0" y="0"/>
              <wp:positionH relativeFrom="margin">
                <wp:posOffset>5715000</wp:posOffset>
              </wp:positionH>
              <wp:positionV relativeFrom="paragraph">
                <wp:posOffset>-37465</wp:posOffset>
              </wp:positionV>
              <wp:extent cx="397510" cy="27813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509" cy="2781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450pt;margin-top:-2.95pt;height:21.9pt;width:31.3pt;mso-position-horizontal-relative:margin;z-index:3072;mso-width-relative:page;mso-height-relative:page;" filled="f" stroked="f" coordsize="21600,21600" o:gfxdata="UEsDBAoAAAAAAIdO4kAAAAAAAAAAAAAAAAAEAAAAZHJzL1BLAwQUAAAACACHTuJAtVsgpNoAAAAJ&#10;AQAADwAAAGRycy9kb3ducmV2LnhtbE2PzU7DMBCE70i8g7VI3Fq7RYQ6ZFMhflSOpUUq3Nx4SSLi&#10;dRS7TeHpMSc4jmY0802xPLlOHGkIrWeE2VSBIK68bblGeN0+TRYgQjRsTeeZEL4owLI8PytMbv3I&#10;L3TcxFqkEg65QWhi7HMpQ9WQM2Hqe+LkffjBmZjkUEs7mDGVu07OlcqkMy2nhcb0dN9Q9bk5OITV&#10;or97e/bfY909vq92651+2OqIeHkxU7cgIp3iXxh+8RM6lIlp7w9sg+gQtFLpS0SYXGsQKaCzeQZi&#10;j3B1o0GWhfz/oPwBUEsDBBQAAAAIAIdO4kCa6UUJuwEAAE0DAAAOAAAAZHJzL2Uyb0RvYy54bWyt&#10;U81uEzEQviPxDpbvxJtE0HYVp0KqipAQVCo8gOO1s5bWP4yd7IYHgDfgxIU7z5Xn6Ni7SRG9VVxm&#10;x57xzPd9M7u6HmxH9gqi8Y7T+ayiRDnpG+O2nH75fPvqkpKYhGtE553i9KAivV6/fLHqQ60WvvVd&#10;o4BgERfrPnDaphRqxqJslRVx5oNyGNQerEh4hC1rQPRY3XZsUVVvWO+hCeClihFvb8YgXZf6WiuZ&#10;PmkdVSIdp4gtFQvFbrJl65WotyBCa+QEQzwDhRXGYdNzqRuRBNmBeVLKGgk+ep1m0lvmtTZSFQ7I&#10;Zl79w+a+FUEVLihODGeZ4v8rKz/u74CYhlMclBMWR3T8+eP468/x93eyzPL0IdaYdR/uYDpFdDPX&#10;QYPNX2RBhiLp4SypGhKReLm8unhdXVEiMbS4uJwvi+Ts8XGAmN4pb0l2OAWcWBFS7D/EhA0x9ZSS&#10;e3UuW+dvTdeN0XzDMsgRVvbSsBkmrBvfHJAgbigWbz18o6THaXMav+4EKEq69w7lzKtxcuDkbE6O&#10;cBKfcpoo2QUw27as0Qjk7S55bQrS3HrsNyHCmRUC037lpfj7XLIe/4L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VbIKTaAAAACQEAAA8AAAAAAAAAAQAgAAAAIgAAAGRycy9kb3ducmV2LnhtbFBL&#10;AQIUABQAAAAIAIdO4kCa6UUJuwEAAE0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-469900</wp:posOffset>
          </wp:positionV>
          <wp:extent cx="7582535" cy="1009015"/>
          <wp:effectExtent l="0" t="0" r="18415" b="635"/>
          <wp:wrapNone/>
          <wp:docPr id="7" name="图片 7" descr="彩页1-(2)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彩页1-(2)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</w:p>
  <w:p>
    <w:pPr>
      <w:pStyle w:val="6"/>
      <w:pBdr>
        <w:bottom w:val="none" w:color="auto" w:sz="0" w:space="1"/>
      </w:pBdr>
      <w:tabs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rFonts w:hint="default" w:ascii="Arial" w:hAnsi="Arial" w:eastAsia="宋体" w:cs="Arial"/>
        <w:i w:val="0"/>
        <w:color w:val="000000"/>
        <w:kern w:val="0"/>
        <w:sz w:val="21"/>
        <w:szCs w:val="21"/>
        <w:u w:val="none"/>
        <w:lang w:val="en-US" w:eastAsia="zh-CN" w:bidi="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-426085</wp:posOffset>
          </wp:positionV>
          <wp:extent cx="7519670" cy="1164590"/>
          <wp:effectExtent l="0" t="0" r="5080" b="16510"/>
          <wp:wrapTopAndBottom/>
          <wp:docPr id="4" name="图片 4" descr="0123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0123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67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245B"/>
    <w:rsid w:val="0345577C"/>
    <w:rsid w:val="10F34FD1"/>
    <w:rsid w:val="12F03D1F"/>
    <w:rsid w:val="135B7E47"/>
    <w:rsid w:val="13990E28"/>
    <w:rsid w:val="16124175"/>
    <w:rsid w:val="20B8140E"/>
    <w:rsid w:val="21C462E7"/>
    <w:rsid w:val="234E1C89"/>
    <w:rsid w:val="24F7256F"/>
    <w:rsid w:val="265450CA"/>
    <w:rsid w:val="2ABD1E52"/>
    <w:rsid w:val="2B8064A9"/>
    <w:rsid w:val="38403CEA"/>
    <w:rsid w:val="3C1A0725"/>
    <w:rsid w:val="3CCD7B62"/>
    <w:rsid w:val="3DDC2825"/>
    <w:rsid w:val="400265C9"/>
    <w:rsid w:val="52B734AA"/>
    <w:rsid w:val="586A3092"/>
    <w:rsid w:val="59194634"/>
    <w:rsid w:val="6AC25B13"/>
    <w:rsid w:val="6CCA47F0"/>
    <w:rsid w:val="70343FE6"/>
    <w:rsid w:val="78E27D5F"/>
    <w:rsid w:val="79107F5F"/>
    <w:rsid w:val="794F78F2"/>
    <w:rsid w:val="7AE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8">
    <w:name w:val="font21"/>
    <w:basedOn w:val="10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9987</Words>
  <Characters>10676</Characters>
  <Paragraphs>422</Paragraphs>
  <TotalTime>2</TotalTime>
  <ScaleCrop>false</ScaleCrop>
  <LinksUpToDate>false</LinksUpToDate>
  <CharactersWithSpaces>10794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2018-08-31T06:30:00Z</cp:lastPrinted>
  <dcterms:modified xsi:type="dcterms:W3CDTF">2019-05-23T02:00:31Z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