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themeColor="text1"/>
          <w:sz w:val="32"/>
          <w:szCs w:val="32"/>
          <w:lang w:val="en-US"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w:t>
      </w:r>
      <w:r>
        <w:rPr>
          <w:rFonts w:hint="eastAsia"/>
          <w:b/>
          <w:bCs/>
          <w:color w:val="000000" w:themeColor="text1"/>
          <w:sz w:val="32"/>
          <w:szCs w:val="32"/>
          <w:lang w:val="en-US" w:eastAsia="zh-CN"/>
          <w14:textFill>
            <w14:solidFill>
              <w14:schemeClr w14:val="tx1"/>
            </w14:solidFill>
          </w14:textFill>
        </w:rPr>
        <w:t>英讯”吸顶录音屏蔽器简介</w:t>
      </w:r>
    </w:p>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drawing>
          <wp:inline distT="0" distB="0" distL="114300" distR="114300">
            <wp:extent cx="4761865" cy="4761865"/>
            <wp:effectExtent l="0" t="0" r="635" b="635"/>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4"/>
                    <a:stretch>
                      <a:fillRect/>
                    </a:stretch>
                  </pic:blipFill>
                  <pic:spPr>
                    <a:xfrm>
                      <a:off x="0" y="0"/>
                      <a:ext cx="4761865" cy="4761865"/>
                    </a:xfrm>
                    <a:prstGeom prst="rect">
                      <a:avLst/>
                    </a:prstGeom>
                  </pic:spPr>
                </pic:pic>
              </a:graphicData>
            </a:graphic>
          </wp:inline>
        </w:drawing>
      </w:r>
    </w:p>
    <w:p>
      <w:pPr>
        <w:jc w:val="left"/>
        <w:rPr>
          <w:rFonts w:hint="eastAsia"/>
          <w:color w:val="000000" w:themeColor="text1"/>
          <w:lang w:val="en-US" w:eastAsia="zh-CN"/>
          <w14:textFill>
            <w14:solidFill>
              <w14:schemeClr w14:val="tx1"/>
            </w14:solidFill>
          </w14:textFill>
        </w:rPr>
      </w:pPr>
    </w:p>
    <w:p>
      <w:pPr>
        <w:ind w:firstLine="630" w:firstLineChars="300"/>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此款录音屏蔽器是我司根据用户的需求开发的一款隐蔽式录音屏蔽器，产品分为两种形态，一种是吸顶式，一种是吊顶式，分别适用于不同的墙体和场景，产品将信号发射源布置在金属网内，既保证了屏蔽效果又做到了隐蔽，每台产品内配置有20个信号发射端子，屏蔽距离2-5米。屏蔽角度以垂直为中心45-60度向四周扩散，形成类似喇叭的屏蔽区域参看下图</w:t>
      </w:r>
    </w:p>
    <w:p>
      <w:pPr>
        <w:ind w:firstLine="630" w:firstLineChars="30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drawing>
          <wp:inline distT="0" distB="0" distL="114300" distR="114300">
            <wp:extent cx="2639060" cy="2099945"/>
            <wp:effectExtent l="0" t="0" r="8890" b="14605"/>
            <wp:docPr id="5" name="图片 5" descr="1571725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71725205(1)"/>
                    <pic:cNvPicPr>
                      <a:picLocks noChangeAspect="1"/>
                    </pic:cNvPicPr>
                  </pic:nvPicPr>
                  <pic:blipFill>
                    <a:blip r:embed="rId5"/>
                    <a:stretch>
                      <a:fillRect/>
                    </a:stretch>
                  </pic:blipFill>
                  <pic:spPr>
                    <a:xfrm>
                      <a:off x="0" y="0"/>
                      <a:ext cx="2639060" cy="2099945"/>
                    </a:xfrm>
                    <a:prstGeom prst="rect">
                      <a:avLst/>
                    </a:prstGeom>
                  </pic:spPr>
                </pic:pic>
              </a:graphicData>
            </a:graphic>
          </wp:inline>
        </w:drawing>
      </w:r>
    </w:p>
    <w:p>
      <w:pPr>
        <w:ind w:firstLine="630" w:firstLineChars="300"/>
        <w:jc w:val="center"/>
        <w:rPr>
          <w:rFonts w:hint="eastAsia"/>
          <w:color w:val="000000" w:themeColor="text1"/>
          <w:lang w:val="en-US" w:eastAsia="zh-CN"/>
          <w14:textFill>
            <w14:solidFill>
              <w14:schemeClr w14:val="tx1"/>
            </w14:solidFill>
          </w14:textFill>
        </w:rPr>
      </w:pPr>
    </w:p>
    <w:p>
      <w:pPr>
        <w:ind w:firstLine="630" w:firstLineChars="300"/>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产品外观为吸顶音箱的外形，具有很好的隐蔽性，完全不会引起注意，解决了用户的后顾之忧，为了便于区分将吸顶式定义为YX-007-XD1，将吊顶式命名为YX-007-XDQ，以下描述将全部按照此型号代替。</w:t>
      </w:r>
    </w:p>
    <w:p>
      <w:pPr>
        <w:jc w:val="left"/>
        <w:rPr>
          <w:rFonts w:hint="eastAsia"/>
          <w:b/>
          <w:bCs/>
          <w:color w:val="000000" w:themeColor="text1"/>
          <w:lang w:val="en-US" w:eastAsia="zh-CN"/>
          <w14:textFill>
            <w14:solidFill>
              <w14:schemeClr w14:val="tx1"/>
            </w14:solidFill>
          </w14:textFill>
        </w:rPr>
      </w:pPr>
    </w:p>
    <w:p>
      <w:pPr>
        <w:jc w:val="left"/>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产品特点：</w:t>
      </w:r>
    </w:p>
    <w:p>
      <w:pPr>
        <w:numPr>
          <w:ilvl w:val="0"/>
          <w:numId w:val="1"/>
        </w:numPr>
        <w:jc w:val="left"/>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吸顶安装，节省空间，隐蔽性好</w:t>
      </w:r>
    </w:p>
    <w:p>
      <w:pPr>
        <w:numPr>
          <w:ilvl w:val="0"/>
          <w:numId w:val="1"/>
        </w:numPr>
        <w:jc w:val="left"/>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遥控开关，操作简便</w:t>
      </w:r>
    </w:p>
    <w:p>
      <w:pPr>
        <w:numPr>
          <w:ilvl w:val="0"/>
          <w:numId w:val="1"/>
        </w:numPr>
        <w:jc w:val="left"/>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信号覆盖范围广90-120度</w:t>
      </w:r>
    </w:p>
    <w:p>
      <w:pPr>
        <w:numPr>
          <w:ilvl w:val="0"/>
          <w:numId w:val="1"/>
        </w:numPr>
        <w:jc w:val="left"/>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信号方向和录音设备成90度，屏蔽效果更佳。</w:t>
      </w:r>
    </w:p>
    <w:p>
      <w:pPr>
        <w:numPr>
          <w:ilvl w:val="0"/>
          <w:numId w:val="1"/>
        </w:numPr>
        <w:jc w:val="left"/>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功率无级调节，随时可控</w:t>
      </w:r>
    </w:p>
    <w:p>
      <w:pPr>
        <w:numPr>
          <w:ilvl w:val="0"/>
          <w:numId w:val="1"/>
        </w:numPr>
        <w:jc w:val="left"/>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屏蔽距离远2-5米（不同的录音设备会有差异）</w:t>
      </w:r>
    </w:p>
    <w:p>
      <w:pPr>
        <w:numPr>
          <w:ilvl w:val="0"/>
          <w:numId w:val="1"/>
        </w:numPr>
        <w:jc w:val="left"/>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信号集中不影响人们正常沟通交流</w:t>
      </w:r>
    </w:p>
    <w:p>
      <w:pPr>
        <w:numPr>
          <w:ilvl w:val="0"/>
          <w:numId w:val="0"/>
        </w:numPr>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drawing>
          <wp:inline distT="0" distB="0" distL="114300" distR="114300">
            <wp:extent cx="3656965" cy="3317240"/>
            <wp:effectExtent l="0" t="0" r="635" b="16510"/>
            <wp:docPr id="7" name="图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
                    <pic:cNvPicPr>
                      <a:picLocks noChangeAspect="1"/>
                    </pic:cNvPicPr>
                  </pic:nvPicPr>
                  <pic:blipFill>
                    <a:blip r:embed="rId6"/>
                    <a:stretch>
                      <a:fillRect/>
                    </a:stretch>
                  </pic:blipFill>
                  <pic:spPr>
                    <a:xfrm>
                      <a:off x="0" y="0"/>
                      <a:ext cx="3656965" cy="3317240"/>
                    </a:xfrm>
                    <a:prstGeom prst="rect">
                      <a:avLst/>
                    </a:prstGeom>
                  </pic:spPr>
                </pic:pic>
              </a:graphicData>
            </a:graphic>
          </wp:inline>
        </w:drawing>
      </w:r>
    </w:p>
    <w:p>
      <w:pPr>
        <w:jc w:val="left"/>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技术参数</w:t>
      </w:r>
    </w:p>
    <w:p>
      <w:pPr>
        <w:ind w:firstLine="630" w:firstLineChars="300"/>
        <w:jc w:val="left"/>
        <w:rPr>
          <w:rFonts w:hint="eastAsia"/>
          <w:color w:val="000000" w:themeColor="text1"/>
          <w:lang w:val="en-US" w:eastAsia="zh-CN"/>
          <w14:textFill>
            <w14:solidFill>
              <w14:schemeClr w14:val="tx1"/>
            </w14:solidFill>
          </w14:textFill>
        </w:rPr>
      </w:pPr>
    </w:p>
    <w:tbl>
      <w:tblPr>
        <w:tblStyle w:val="3"/>
        <w:tblW w:w="7140" w:type="dxa"/>
        <w:jc w:val="center"/>
        <w:tblCellSpacing w:w="0" w:type="dxa"/>
        <w:tblInd w:w="61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
      <w:tblGrid>
        <w:gridCol w:w="1741"/>
        <w:gridCol w:w="2699"/>
        <w:gridCol w:w="270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i w:val="0"/>
                <w:caps w:val="0"/>
                <w:color w:val="000000" w:themeColor="text1"/>
                <w:spacing w:val="0"/>
                <w:kern w:val="0"/>
                <w:sz w:val="21"/>
                <w:szCs w:val="21"/>
                <w:lang w:val="en-US" w:eastAsia="zh-CN" w:bidi="ar"/>
                <w14:textFill>
                  <w14:solidFill>
                    <w14:schemeClr w14:val="tx1"/>
                  </w14:solidFill>
                </w14:textFill>
              </w:rPr>
              <w:t>项目</w:t>
            </w:r>
          </w:p>
        </w:tc>
        <w:tc>
          <w:tcPr>
            <w:tcW w:w="5399" w:type="dxa"/>
            <w:gridSpan w:val="2"/>
            <w:shd w:val="clear" w:color="auto" w:fill="auto"/>
            <w:vAlign w:val="center"/>
          </w:tcPr>
          <w:p>
            <w:pPr>
              <w:keepNext w:val="0"/>
              <w:keepLines w:val="0"/>
              <w:widowControl/>
              <w:suppressLineNumbers w:val="0"/>
              <w:ind w:left="0" w:firstLine="0"/>
              <w:jc w:val="center"/>
              <w:rPr>
                <w:rFonts w:hint="eastAsia" w:ascii="宋体" w:hAnsi="宋体" w:eastAsia="宋体" w:cs="宋体"/>
                <w:b/>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eastAsia="宋体" w:cs="宋体"/>
                <w:b/>
                <w:i w:val="0"/>
                <w:caps w:val="0"/>
                <w:color w:val="000000" w:themeColor="text1"/>
                <w:spacing w:val="0"/>
                <w:kern w:val="0"/>
                <w:sz w:val="21"/>
                <w:szCs w:val="21"/>
                <w:lang w:val="en-US" w:eastAsia="zh-CN" w:bidi="ar"/>
                <w14:textFill>
                  <w14:solidFill>
                    <w14:schemeClr w14:val="tx1"/>
                  </w14:solidFill>
                </w14:textFill>
              </w:rPr>
              <w:t>性能参数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型号</w:t>
            </w:r>
          </w:p>
        </w:tc>
        <w:tc>
          <w:tcPr>
            <w:tcW w:w="2699" w:type="dxa"/>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pPr>
            <w:r>
              <w:rPr>
                <w:rFonts w:hint="eastAsia"/>
                <w:color w:val="000000" w:themeColor="text1"/>
                <w:lang w:val="en-US" w:eastAsia="zh-CN"/>
                <w14:textFill>
                  <w14:solidFill>
                    <w14:schemeClr w14:val="tx1"/>
                  </w14:solidFill>
                </w14:textFill>
              </w:rPr>
              <w:t>YX-007-XD1</w:t>
            </w:r>
          </w:p>
        </w:tc>
        <w:tc>
          <w:tcPr>
            <w:tcW w:w="2700" w:type="dxa"/>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pPr>
            <w:r>
              <w:rPr>
                <w:rFonts w:hint="eastAsia"/>
                <w:color w:val="000000" w:themeColor="text1"/>
                <w:lang w:val="en-US" w:eastAsia="zh-CN"/>
                <w14:textFill>
                  <w14:solidFill>
                    <w14:schemeClr w14:val="tx1"/>
                  </w14:solidFill>
                </w14:textFill>
              </w:rPr>
              <w:t>YX-007-XDQ</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屏蔽类型</w:t>
            </w:r>
          </w:p>
        </w:tc>
        <w:tc>
          <w:tcPr>
            <w:tcW w:w="5399" w:type="dxa"/>
            <w:gridSpan w:val="2"/>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手机、录音笔等声音采集设备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屏蔽距离</w:t>
            </w:r>
          </w:p>
        </w:tc>
        <w:tc>
          <w:tcPr>
            <w:tcW w:w="5399" w:type="dxa"/>
            <w:gridSpan w:val="2"/>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2-5米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作用角度</w:t>
            </w:r>
          </w:p>
        </w:tc>
        <w:tc>
          <w:tcPr>
            <w:tcW w:w="5399" w:type="dxa"/>
            <w:gridSpan w:val="2"/>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18"/>
                <w:szCs w:val="18"/>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18"/>
                <w:szCs w:val="18"/>
                <w:lang w:val="en-US" w:eastAsia="zh-CN" w:bidi="ar"/>
                <w14:textFill>
                  <w14:solidFill>
                    <w14:schemeClr w14:val="tx1"/>
                  </w14:solidFill>
                </w14:textFill>
              </w:rPr>
              <w:t>90-120度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功率调节</w:t>
            </w:r>
          </w:p>
        </w:tc>
        <w:tc>
          <w:tcPr>
            <w:tcW w:w="5399" w:type="dxa"/>
            <w:gridSpan w:val="2"/>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旋钮无级调节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开启方式</w:t>
            </w:r>
          </w:p>
        </w:tc>
        <w:tc>
          <w:tcPr>
            <w:tcW w:w="5399" w:type="dxa"/>
            <w:gridSpan w:val="2"/>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遥控开启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产品尺寸</w:t>
            </w:r>
          </w:p>
        </w:tc>
        <w:tc>
          <w:tcPr>
            <w:tcW w:w="2699"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lang w:val="en-US" w:eastAsia="zh-CN"/>
                <w14:textFill>
                  <w14:solidFill>
                    <w14:schemeClr w14:val="tx1"/>
                  </w14:solidFill>
                </w14:textFill>
              </w:rPr>
            </w:pPr>
            <w:r>
              <w:rPr>
                <w:rFonts w:hint="eastAsia" w:ascii="新宋体" w:hAnsi="新宋体" w:eastAsia="新宋体" w:cs="新宋体"/>
                <w:b w:val="0"/>
                <w:i w:val="0"/>
                <w:caps w:val="0"/>
                <w:color w:val="000000" w:themeColor="text1"/>
                <w:spacing w:val="0"/>
                <w:sz w:val="21"/>
                <w:szCs w:val="21"/>
                <w:lang w:val="en-US" w:eastAsia="zh-CN"/>
                <w14:textFill>
                  <w14:solidFill>
                    <w14:schemeClr w14:val="tx1"/>
                  </w14:solidFill>
                </w14:textFill>
              </w:rPr>
              <w:t>195*195mm</w:t>
            </w:r>
            <w:r>
              <w:rPr>
                <w:rFonts w:hint="eastAsia" w:ascii="新宋体" w:hAnsi="新宋体" w:eastAsia="新宋体" w:cs="新宋体"/>
                <w:b w:val="0"/>
                <w:i w:val="0"/>
                <w:caps w:val="0"/>
                <w:color w:val="000000" w:themeColor="text1"/>
                <w:spacing w:val="0"/>
                <w:sz w:val="21"/>
                <w:szCs w:val="21"/>
                <w:lang w:val="en-US" w:eastAsia="zh-CN"/>
                <w14:textFill>
                  <w14:solidFill>
                    <w14:schemeClr w14:val="tx1"/>
                  </w14:solidFill>
                </w14:textFill>
              </w:rPr>
              <w:br w:type="textWrapping"/>
            </w:r>
            <w:r>
              <w:rPr>
                <w:rFonts w:hint="eastAsia" w:ascii="新宋体" w:hAnsi="新宋体" w:eastAsia="新宋体" w:cs="新宋体"/>
                <w:b w:val="0"/>
                <w:i w:val="0"/>
                <w:caps w:val="0"/>
                <w:color w:val="000000" w:themeColor="text1"/>
                <w:spacing w:val="0"/>
                <w:sz w:val="21"/>
                <w:szCs w:val="21"/>
                <w:lang w:val="en-US" w:eastAsia="zh-CN"/>
                <w14:textFill>
                  <w14:solidFill>
                    <w14:schemeClr w14:val="tx1"/>
                  </w14:solidFill>
                </w14:textFill>
              </w:rPr>
              <w:t>175*175mm</w:t>
            </w:r>
            <w:r>
              <w:rPr>
                <w:rFonts w:hint="eastAsia" w:ascii="新宋体" w:hAnsi="新宋体" w:eastAsia="新宋体" w:cs="新宋体"/>
                <w:b w:val="0"/>
                <w:i w:val="0"/>
                <w:caps w:val="0"/>
                <w:color w:val="000000" w:themeColor="text1"/>
                <w:spacing w:val="0"/>
                <w:sz w:val="18"/>
                <w:szCs w:val="18"/>
                <w:lang w:val="en-US" w:eastAsia="zh-CN"/>
                <w14:textFill>
                  <w14:solidFill>
                    <w14:schemeClr w14:val="tx1"/>
                  </w14:solidFill>
                </w14:textFill>
              </w:rPr>
              <w:t>（安装开孔）</w:t>
            </w:r>
          </w:p>
        </w:tc>
        <w:tc>
          <w:tcPr>
            <w:tcW w:w="2700" w:type="dxa"/>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整体高度520mm</w:t>
            </w: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br w:type="textWrapping"/>
            </w: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球体直径200mm</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重量</w:t>
            </w:r>
          </w:p>
        </w:tc>
        <w:tc>
          <w:tcPr>
            <w:tcW w:w="2699"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lang w:val="en-US"/>
                <w14:textFill>
                  <w14:solidFill>
                    <w14:schemeClr w14:val="tx1"/>
                  </w14:solidFill>
                </w14:textFill>
              </w:rPr>
            </w:pPr>
            <w:r>
              <w:rPr>
                <w:rFonts w:hint="eastAsia" w:ascii="宋体" w:hAnsi="宋体" w:eastAsia="宋体" w:cs="宋体"/>
                <w:b w:val="0"/>
                <w:i w:val="0"/>
                <w:caps w:val="0"/>
                <w:color w:val="000000" w:themeColor="text1"/>
                <w:spacing w:val="0"/>
                <w:kern w:val="0"/>
                <w:sz w:val="18"/>
                <w:szCs w:val="18"/>
                <w:lang w:val="en-US" w:eastAsia="zh-CN" w:bidi="ar"/>
                <w14:textFill>
                  <w14:solidFill>
                    <w14:schemeClr w14:val="tx1"/>
                  </w14:solidFill>
                </w14:textFill>
              </w:rPr>
              <w:t>800g</w:t>
            </w:r>
          </w:p>
        </w:tc>
        <w:tc>
          <w:tcPr>
            <w:tcW w:w="2700" w:type="dxa"/>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18"/>
                <w:szCs w:val="18"/>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18"/>
                <w:szCs w:val="18"/>
                <w:lang w:val="en-US" w:eastAsia="zh-CN" w:bidi="ar"/>
                <w14:textFill>
                  <w14:solidFill>
                    <w14:schemeClr w14:val="tx1"/>
                  </w14:solidFill>
                </w14:textFill>
              </w:rPr>
              <w:t>1200g</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环境温度</w:t>
            </w:r>
          </w:p>
        </w:tc>
        <w:tc>
          <w:tcPr>
            <w:tcW w:w="5399" w:type="dxa"/>
            <w:gridSpan w:val="2"/>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-40℃～55℃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相对湿度</w:t>
            </w:r>
          </w:p>
        </w:tc>
        <w:tc>
          <w:tcPr>
            <w:tcW w:w="5399" w:type="dxa"/>
            <w:gridSpan w:val="2"/>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35～85%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电源功耗</w:t>
            </w:r>
          </w:p>
        </w:tc>
        <w:tc>
          <w:tcPr>
            <w:tcW w:w="5399" w:type="dxa"/>
            <w:gridSpan w:val="2"/>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60W</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电源输入</w:t>
            </w:r>
          </w:p>
        </w:tc>
        <w:tc>
          <w:tcPr>
            <w:tcW w:w="5399" w:type="dxa"/>
            <w:gridSpan w:val="2"/>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18"/>
                <w:szCs w:val="18"/>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18"/>
                <w:szCs w:val="18"/>
                <w:shd w:val="clear" w:fill="FFFFFF"/>
                <w:lang w:val="en-US" w:eastAsia="zh-CN" w:bidi="ar"/>
                <w14:textFill>
                  <w14:solidFill>
                    <w14:schemeClr w14:val="tx1"/>
                  </w14:solidFill>
                </w14:textFill>
              </w:rPr>
              <w:t>AC 100V～240V</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电源输出</w:t>
            </w:r>
          </w:p>
        </w:tc>
        <w:tc>
          <w:tcPr>
            <w:tcW w:w="5399" w:type="dxa"/>
            <w:gridSpan w:val="2"/>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DC 12V/5A</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0" w:type="dxa"/>
          <w:jc w:val="center"/>
        </w:trPr>
        <w:tc>
          <w:tcPr>
            <w:tcW w:w="1741" w:type="dxa"/>
            <w:shd w:val="clear" w:color="auto" w:fill="auto"/>
            <w:vAlign w:val="center"/>
          </w:tcPr>
          <w:p>
            <w:pPr>
              <w:keepNext w:val="0"/>
              <w:keepLines w:val="0"/>
              <w:widowControl/>
              <w:suppressLineNumbers w:val="0"/>
              <w:ind w:left="0" w:firstLine="0"/>
              <w:jc w:val="center"/>
              <w:rPr>
                <w:rFonts w:hint="eastAsia" w:ascii="新宋体" w:hAnsi="新宋体" w:eastAsia="新宋体" w:cs="新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包装说明</w:t>
            </w:r>
          </w:p>
        </w:tc>
        <w:tc>
          <w:tcPr>
            <w:tcW w:w="5399" w:type="dxa"/>
            <w:gridSpan w:val="2"/>
            <w:shd w:val="clear" w:color="auto" w:fill="auto"/>
            <w:vAlign w:val="center"/>
          </w:tcPr>
          <w:p>
            <w:pPr>
              <w:keepNext w:val="0"/>
              <w:keepLines w:val="0"/>
              <w:widowControl/>
              <w:suppressLineNumbers w:val="0"/>
              <w:ind w:left="0" w:firstLine="0"/>
              <w:jc w:val="cente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lang w:val="en-US" w:eastAsia="zh-CN" w:bidi="ar"/>
                <w14:textFill>
                  <w14:solidFill>
                    <w14:schemeClr w14:val="tx1"/>
                  </w14:solidFill>
                </w14:textFill>
              </w:rPr>
              <w:t>防 护 箱</w:t>
            </w:r>
          </w:p>
        </w:tc>
      </w:tr>
    </w:tbl>
    <w:p>
      <w:pPr>
        <w:ind w:firstLine="630" w:firstLineChars="300"/>
        <w:jc w:val="left"/>
        <w:rPr>
          <w:rFonts w:hint="eastAsia"/>
          <w:color w:val="000000" w:themeColor="text1"/>
          <w:lang w:val="en-US" w:eastAsia="zh-CN"/>
          <w14:textFill>
            <w14:solidFill>
              <w14:schemeClr w14:val="tx1"/>
            </w14:solidFill>
          </w14:textFill>
        </w:rPr>
      </w:pPr>
    </w:p>
    <w:p>
      <w:pPr>
        <w:jc w:val="left"/>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应用场景</w:t>
      </w:r>
    </w:p>
    <w:p>
      <w:pPr>
        <w:jc w:val="left"/>
        <w:rPr>
          <w:rFonts w:hint="eastAsia"/>
          <w:b/>
          <w:bCs/>
          <w:color w:val="000000" w:themeColor="text1"/>
          <w:lang w:val="en-US" w:eastAsia="zh-CN"/>
          <w14:textFill>
            <w14:solidFill>
              <w14:schemeClr w14:val="tx1"/>
            </w14:solidFill>
          </w14:textFill>
        </w:rPr>
      </w:pPr>
    </w:p>
    <w:p>
      <w:pPr>
        <w:jc w:val="left"/>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会议室、办公室、保密作战室、洽谈室、柜台窗口等防止非法录音的场景。</w:t>
      </w:r>
    </w:p>
    <w:p>
      <w:pPr>
        <w:jc w:val="center"/>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drawing>
          <wp:inline distT="0" distB="0" distL="114300" distR="114300">
            <wp:extent cx="2374900" cy="4952365"/>
            <wp:effectExtent l="0" t="0" r="6350" b="635"/>
            <wp:docPr id="6" name="图片 6" desc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ying"/>
                    <pic:cNvPicPr>
                      <a:picLocks noChangeAspect="1"/>
                    </pic:cNvPicPr>
                  </pic:nvPicPr>
                  <pic:blipFill>
                    <a:blip r:embed="rId7"/>
                    <a:stretch>
                      <a:fillRect/>
                    </a:stretch>
                  </pic:blipFill>
                  <pic:spPr>
                    <a:xfrm>
                      <a:off x="0" y="0"/>
                      <a:ext cx="2374900" cy="4952365"/>
                    </a:xfrm>
                    <a:prstGeom prst="rect">
                      <a:avLst/>
                    </a:prstGeom>
                  </pic:spPr>
                </pic:pic>
              </a:graphicData>
            </a:graphic>
          </wp:inline>
        </w:drawing>
      </w:r>
    </w:p>
    <w:p>
      <w:pPr>
        <w:jc w:val="center"/>
        <w:rPr>
          <w:rFonts w:hint="eastAsia"/>
          <w:b w:val="0"/>
          <w:bCs w:val="0"/>
          <w:color w:val="000000" w:themeColor="text1"/>
          <w:lang w:val="en-US" w:eastAsia="zh-CN"/>
          <w14:textFill>
            <w14:solidFill>
              <w14:schemeClr w14:val="tx1"/>
            </w14:solidFill>
          </w14:textFill>
        </w:rPr>
      </w:pPr>
    </w:p>
    <w:p>
      <w:pPr>
        <w:jc w:val="center"/>
        <w:rPr>
          <w:rFonts w:hint="eastAsia"/>
          <w:b w:val="0"/>
          <w:bCs w:val="0"/>
          <w:color w:val="000000" w:themeColor="text1"/>
          <w:lang w:val="en-US" w:eastAsia="zh-CN"/>
          <w14:textFill>
            <w14:solidFill>
              <w14:schemeClr w14:val="tx1"/>
            </w14:solidFill>
          </w14:textFill>
        </w:rPr>
      </w:pPr>
    </w:p>
    <w:p>
      <w:pPr>
        <w:jc w:val="center"/>
        <w:rPr>
          <w:rFonts w:hint="eastAsia"/>
          <w:b w:val="0"/>
          <w:bCs w:val="0"/>
          <w:color w:val="000000" w:themeColor="text1"/>
          <w:lang w:val="en-US" w:eastAsia="zh-CN"/>
          <w14:textFill>
            <w14:solidFill>
              <w14:schemeClr w14:val="tx1"/>
            </w14:solidFill>
          </w14:textFill>
        </w:rPr>
      </w:pPr>
    </w:p>
    <w:p>
      <w:pPr>
        <w:jc w:val="center"/>
        <w:rPr>
          <w:rFonts w:hint="eastAsia"/>
          <w:b w:val="0"/>
          <w:bCs w:val="0"/>
          <w:color w:val="000000" w:themeColor="text1"/>
          <w:lang w:val="en-US" w:eastAsia="zh-CN"/>
          <w14:textFill>
            <w14:solidFill>
              <w14:schemeClr w14:val="tx1"/>
            </w14:solidFill>
          </w14:textFill>
        </w:rPr>
      </w:pPr>
    </w:p>
    <w:p>
      <w:pPr>
        <w:jc w:val="center"/>
        <w:rPr>
          <w:rFonts w:hint="eastAsia"/>
          <w:b w:val="0"/>
          <w:bCs w:val="0"/>
          <w:color w:val="000000" w:themeColor="text1"/>
          <w:lang w:val="en-US" w:eastAsia="zh-CN"/>
          <w14:textFill>
            <w14:solidFill>
              <w14:schemeClr w14:val="tx1"/>
            </w14:solidFill>
          </w14:textFill>
        </w:rPr>
      </w:pPr>
    </w:p>
    <w:p>
      <w:pPr>
        <w:jc w:val="left"/>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注：产品资料解释权</w:t>
      </w:r>
      <w:bookmarkStart w:id="0" w:name="_GoBack"/>
      <w:bookmarkEnd w:id="0"/>
      <w:r>
        <w:rPr>
          <w:rFonts w:hint="eastAsia"/>
          <w:b/>
          <w:bCs/>
          <w:color w:val="000000" w:themeColor="text1"/>
          <w:lang w:val="en-US" w:eastAsia="zh-CN"/>
          <w14:textFill>
            <w14:solidFill>
              <w14:schemeClr w14:val="tx1"/>
            </w14:solidFill>
          </w14:textFill>
        </w:rPr>
        <w:t>归本公司所有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6B9C8B"/>
    <w:multiLevelType w:val="singleLevel"/>
    <w:tmpl w:val="A86B9C8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439A9"/>
    <w:rsid w:val="000266F4"/>
    <w:rsid w:val="1F7B5549"/>
    <w:rsid w:val="3DB2718B"/>
    <w:rsid w:val="42621DE5"/>
    <w:rsid w:val="66D659CC"/>
    <w:rsid w:val="7C9439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2019-10-22T05:49:00Z</dcterms:created>
  <dc:creator>屏蔽器专家一杨双生</dc:creator>
  <cp:lastModifiedBy>屏蔽器专家一杨双生</cp:lastModifiedBy>
  <dcterms:modified xsi:type="dcterms:W3CDTF">2019-10-23T01:53:45Z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