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28"/>
          <w:szCs w:val="28"/>
          <w:lang w:val="en-US" w:eastAsia="zh-CN"/>
        </w:rPr>
      </w:pPr>
      <w:r>
        <w:rPr>
          <w:rFonts w:hint="eastAsia"/>
          <w:b/>
          <w:bCs/>
          <w:sz w:val="28"/>
          <w:szCs w:val="28"/>
          <w:lang w:val="en-US" w:eastAsia="zh-CN"/>
        </w:rPr>
        <w:t>2020款YX-007-NK录音屏蔽器简介</w:t>
      </w:r>
    </w:p>
    <w:p>
      <w:pPr>
        <w:jc w:val="left"/>
        <w:rPr>
          <w:rFonts w:hint="eastAsia" w:ascii="Tahoma" w:hAnsi="Tahoma" w:eastAsia="Tahoma" w:cs="Tahoma"/>
          <w:b w:val="0"/>
          <w:i w:val="0"/>
          <w:caps w:val="0"/>
          <w:color w:val="333333"/>
          <w:spacing w:val="0"/>
          <w:sz w:val="18"/>
          <w:szCs w:val="18"/>
        </w:rPr>
      </w:pPr>
      <w:r>
        <w:rPr>
          <w:rFonts w:hint="eastAsia" w:ascii="宋体" w:hAnsi="宋体" w:eastAsia="宋体" w:cs="宋体"/>
          <w:b w:val="0"/>
          <w:i w:val="0"/>
          <w:caps w:val="0"/>
          <w:color w:val="333333"/>
          <w:spacing w:val="0"/>
          <w:sz w:val="18"/>
          <w:szCs w:val="18"/>
        </w:rPr>
        <w:drawing>
          <wp:anchor distT="0" distB="0" distL="114300" distR="114300" simplePos="0" relativeHeight="251658240" behindDoc="0" locked="0" layoutInCell="1" allowOverlap="1">
            <wp:simplePos x="0" y="0"/>
            <wp:positionH relativeFrom="column">
              <wp:posOffset>0</wp:posOffset>
            </wp:positionH>
            <wp:positionV relativeFrom="paragraph">
              <wp:posOffset>83820</wp:posOffset>
            </wp:positionV>
            <wp:extent cx="1805940" cy="1805940"/>
            <wp:effectExtent l="0" t="0" r="3810" b="3810"/>
            <wp:wrapSquare wrapText="bothSides"/>
            <wp:docPr id="2" name="图片 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1"/>
                    <pic:cNvPicPr>
                      <a:picLocks noChangeAspect="1"/>
                    </pic:cNvPicPr>
                  </pic:nvPicPr>
                  <pic:blipFill>
                    <a:blip r:embed="rId4"/>
                    <a:stretch>
                      <a:fillRect/>
                    </a:stretch>
                  </pic:blipFill>
                  <pic:spPr>
                    <a:xfrm>
                      <a:off x="0" y="0"/>
                      <a:ext cx="1805940" cy="1805940"/>
                    </a:xfrm>
                    <a:prstGeom prst="rect">
                      <a:avLst/>
                    </a:prstGeom>
                  </pic:spPr>
                </pic:pic>
              </a:graphicData>
            </a:graphic>
          </wp:anchor>
        </w:drawing>
      </w:r>
      <w:r>
        <w:rPr>
          <w:rFonts w:hint="eastAsia" w:ascii="宋体" w:hAnsi="宋体" w:eastAsia="宋体" w:cs="宋体"/>
          <w:b w:val="0"/>
          <w:i w:val="0"/>
          <w:caps w:val="0"/>
          <w:color w:val="333333"/>
          <w:spacing w:val="0"/>
          <w:sz w:val="18"/>
          <w:szCs w:val="18"/>
        </w:rPr>
        <w:t>此款录音屏蔽器是我司研发人员根据防录音屏蔽的特点和要求研发的一款产品，产品的外形是一款空气净化器，具有空气净化和录音屏蔽双重功能，产品外形美观，简洁大方。用空气的净化器的隐蔽性达到屏蔽非法录音的效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4" w:lineRule="atLeast"/>
        <w:ind w:left="0" w:right="0" w:firstLine="0"/>
        <w:rPr>
          <w:rFonts w:hint="default" w:ascii="Tahoma" w:hAnsi="Tahoma" w:eastAsia="Tahoma" w:cs="Tahoma"/>
          <w:b w:val="0"/>
          <w:i w:val="0"/>
          <w:caps w:val="0"/>
          <w:color w:val="333333"/>
          <w:spacing w:val="0"/>
          <w:sz w:val="18"/>
          <w:szCs w:val="18"/>
        </w:rPr>
      </w:pPr>
      <w:r>
        <w:rPr>
          <w:rFonts w:hint="eastAsia" w:ascii="宋体" w:hAnsi="宋体" w:eastAsia="宋体" w:cs="宋体"/>
          <w:b w:val="0"/>
          <w:i w:val="0"/>
          <w:caps w:val="0"/>
          <w:color w:val="333333"/>
          <w:spacing w:val="0"/>
          <w:sz w:val="18"/>
          <w:szCs w:val="18"/>
        </w:rPr>
        <w:t>空气净化器版录音屏蔽器是录音屏蔽器系列的新产品，适用于领导办公室、小型会谈室等场合。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4" w:lineRule="atLeast"/>
        <w:ind w:left="0" w:right="0" w:firstLine="0"/>
        <w:rPr>
          <w:rFonts w:hint="default" w:ascii="Tahoma" w:hAnsi="Tahoma" w:eastAsia="Tahoma" w:cs="Tahoma"/>
          <w:b w:val="0"/>
          <w:i w:val="0"/>
          <w:caps w:val="0"/>
          <w:color w:val="333333"/>
          <w:spacing w:val="0"/>
          <w:sz w:val="18"/>
          <w:szCs w:val="18"/>
        </w:rPr>
      </w:pPr>
      <w:r>
        <w:rPr>
          <w:rFonts w:hint="eastAsia" w:ascii="宋体" w:hAnsi="宋体" w:eastAsia="宋体" w:cs="宋体"/>
          <w:b w:val="0"/>
          <w:i w:val="0"/>
          <w:caps w:val="0"/>
          <w:color w:val="333333"/>
          <w:spacing w:val="0"/>
          <w:sz w:val="18"/>
          <w:szCs w:val="18"/>
        </w:rPr>
        <w:t>该产品的优势主要表现为：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4" w:lineRule="atLeast"/>
        <w:ind w:left="0" w:right="0" w:firstLine="0"/>
        <w:rPr>
          <w:rFonts w:hint="default" w:ascii="Tahoma" w:hAnsi="Tahoma" w:eastAsia="Tahoma" w:cs="Tahoma"/>
          <w:b w:val="0"/>
          <w:i w:val="0"/>
          <w:caps w:val="0"/>
          <w:color w:val="333333"/>
          <w:spacing w:val="0"/>
          <w:sz w:val="18"/>
          <w:szCs w:val="18"/>
        </w:rPr>
      </w:pPr>
      <w:r>
        <w:rPr>
          <w:rFonts w:hint="eastAsia" w:ascii="宋体" w:hAnsi="宋体" w:eastAsia="宋体" w:cs="宋体"/>
          <w:b w:val="0"/>
          <w:i w:val="0"/>
          <w:caps w:val="0"/>
          <w:color w:val="333333"/>
          <w:spacing w:val="0"/>
          <w:sz w:val="18"/>
          <w:szCs w:val="18"/>
        </w:rPr>
        <w:t>隐蔽性好：采用空气净化器作为产品外观，从表面上看和普通的空气净化器一模一样，同时增加了背景噪音，隐蔽性极强。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4" w:lineRule="atLeast"/>
        <w:ind w:left="0" w:right="0" w:firstLine="0"/>
        <w:rPr>
          <w:rFonts w:hint="default" w:ascii="Tahoma" w:hAnsi="Tahoma" w:eastAsia="Tahoma" w:cs="Tahoma"/>
          <w:b w:val="0"/>
          <w:i w:val="0"/>
          <w:caps w:val="0"/>
          <w:color w:val="333333"/>
          <w:spacing w:val="0"/>
          <w:sz w:val="18"/>
          <w:szCs w:val="18"/>
        </w:rPr>
      </w:pPr>
      <w:r>
        <w:rPr>
          <w:rFonts w:hint="eastAsia" w:ascii="宋体" w:hAnsi="宋体" w:eastAsia="宋体" w:cs="宋体"/>
          <w:b w:val="0"/>
          <w:i w:val="0"/>
          <w:caps w:val="0"/>
          <w:color w:val="333333"/>
          <w:spacing w:val="0"/>
          <w:sz w:val="18"/>
          <w:szCs w:val="18"/>
        </w:rPr>
        <w:t>屏蔽效果更强：相对于系列中的其他产品，其输出的干扰信号功率更大，因此录音设备所拾取的噪音信号更强，屏蔽效果就更强。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4" w:lineRule="atLeast"/>
        <w:ind w:left="0" w:right="0" w:firstLine="0"/>
        <w:rPr>
          <w:rFonts w:hint="default" w:ascii="Tahoma" w:hAnsi="Tahoma" w:eastAsia="Tahoma" w:cs="Tahoma"/>
          <w:b w:val="0"/>
          <w:i w:val="0"/>
          <w:caps w:val="0"/>
          <w:color w:val="333333"/>
          <w:spacing w:val="0"/>
          <w:sz w:val="18"/>
          <w:szCs w:val="18"/>
        </w:rPr>
      </w:pPr>
      <w:r>
        <w:rPr>
          <w:rFonts w:hint="eastAsia" w:ascii="宋体" w:hAnsi="宋体" w:eastAsia="宋体" w:cs="宋体"/>
          <w:b w:val="0"/>
          <w:i w:val="0"/>
          <w:caps w:val="0"/>
          <w:color w:val="333333"/>
          <w:spacing w:val="0"/>
          <w:sz w:val="18"/>
          <w:szCs w:val="18"/>
        </w:rPr>
        <w:t>屏蔽距离更远：相对于其他产品，其屏蔽距离更远，一般情况下，较好的录音设备其屏蔽距离可以达到</w:t>
      </w:r>
      <w:r>
        <w:rPr>
          <w:rFonts w:hint="default" w:ascii="Tahoma" w:hAnsi="Tahoma" w:eastAsia="Tahoma" w:cs="Tahoma"/>
          <w:b w:val="0"/>
          <w:i w:val="0"/>
          <w:caps w:val="0"/>
          <w:color w:val="333333"/>
          <w:spacing w:val="0"/>
          <w:sz w:val="18"/>
          <w:szCs w:val="18"/>
        </w:rPr>
        <w:t>1—2米左右，而部分录音设备，如部分手机其屏蔽距离甚至可以达到3—5米以上。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4" w:lineRule="atLeast"/>
        <w:ind w:left="0" w:right="0" w:firstLine="0"/>
        <w:rPr>
          <w:rFonts w:ascii="宋体" w:hAnsi="宋体" w:eastAsia="宋体" w:cs="宋体"/>
          <w:sz w:val="24"/>
          <w:szCs w:val="24"/>
        </w:rPr>
      </w:pPr>
      <w:r>
        <w:rPr>
          <w:rFonts w:hint="eastAsia" w:ascii="宋体" w:hAnsi="宋体" w:eastAsia="宋体" w:cs="宋体"/>
          <w:b w:val="0"/>
          <w:i w:val="0"/>
          <w:caps w:val="0"/>
          <w:color w:val="333333"/>
          <w:spacing w:val="0"/>
          <w:sz w:val="18"/>
          <w:szCs w:val="18"/>
        </w:rPr>
        <w:t>覆盖设备范围更广：对于目前主流的各种录音设备，空气净化器版录音屏蔽器都能屏蔽，其覆盖率可达到</w:t>
      </w:r>
      <w:r>
        <w:rPr>
          <w:rFonts w:hint="default" w:ascii="Tahoma" w:hAnsi="Tahoma" w:eastAsia="Tahoma" w:cs="Tahoma"/>
          <w:b w:val="0"/>
          <w:i w:val="0"/>
          <w:caps w:val="0"/>
          <w:color w:val="333333"/>
          <w:spacing w:val="0"/>
          <w:sz w:val="18"/>
          <w:szCs w:val="18"/>
        </w:rPr>
        <w:t>95%以上，远高于市面上同类产品。</w:t>
      </w:r>
    </w:p>
    <w:p>
      <w:pPr>
        <w:jc w:val="left"/>
        <w:rPr>
          <w:rFonts w:hint="eastAsia"/>
          <w:b/>
          <w:bCs/>
          <w:sz w:val="28"/>
          <w:szCs w:val="28"/>
          <w:lang w:val="en-US" w:eastAsia="zh-CN"/>
        </w:rPr>
      </w:pPr>
      <w:r>
        <w:rPr>
          <w:rFonts w:hint="eastAsia"/>
          <w:b/>
          <w:bCs/>
          <w:sz w:val="28"/>
          <w:szCs w:val="28"/>
          <w:lang w:val="en-US" w:eastAsia="zh-CN"/>
        </w:rPr>
        <w:t>技术参数：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Tahoma" w:hAnsi="Tahoma" w:eastAsia="Tahoma" w:cs="Tahoma"/>
          <w:i w:val="0"/>
          <w:caps w:val="0"/>
          <w:color w:val="333333"/>
          <w:spacing w:val="0"/>
          <w:sz w:val="48"/>
          <w:szCs w:val="48"/>
        </w:rPr>
      </w:pPr>
      <w:r>
        <w:rPr>
          <w:rFonts w:hint="eastAsia" w:ascii="宋体" w:hAnsi="宋体" w:eastAsia="宋体" w:cs="宋体"/>
          <w:i w:val="0"/>
          <w:caps w:val="0"/>
          <w:color w:val="333333"/>
          <w:spacing w:val="0"/>
          <w:sz w:val="27"/>
          <w:szCs w:val="27"/>
        </w:rPr>
        <w:t>产品的外形隐蔽性好，可以距离有可能录音的人近一些，效果更佳！</w:t>
      </w:r>
    </w:p>
    <w:tbl>
      <w:tblPr>
        <w:tblStyle w:val="5"/>
        <w:tblW w:w="8520" w:type="dxa"/>
        <w:tblCellSpacing w:w="15" w:type="dxa"/>
        <w:tblInd w:w="35" w:type="dxa"/>
        <w:shd w:val="clear" w:color="auto" w:fill="auto"/>
        <w:tblLayout w:type="fixed"/>
        <w:tblCellMar>
          <w:top w:w="15" w:type="dxa"/>
          <w:left w:w="15" w:type="dxa"/>
          <w:bottom w:w="15" w:type="dxa"/>
          <w:right w:w="15" w:type="dxa"/>
        </w:tblCellMar>
      </w:tblPr>
      <w:tblGrid>
        <w:gridCol w:w="4228"/>
        <w:gridCol w:w="4292"/>
      </w:tblGrid>
      <w:tr>
        <w:tblPrEx>
          <w:tblLayout w:type="fixed"/>
          <w:tblCellMar>
            <w:top w:w="15" w:type="dxa"/>
            <w:left w:w="15" w:type="dxa"/>
            <w:bottom w:w="15" w:type="dxa"/>
            <w:right w:w="15" w:type="dxa"/>
          </w:tblCellMar>
        </w:tblPrEx>
        <w:trPr>
          <w:tblCellSpacing w:w="15" w:type="dxa"/>
        </w:trPr>
        <w:tc>
          <w:tcPr>
            <w:tcW w:w="4183" w:type="dxa"/>
            <w:tcBorders>
              <w:top w:val="single" w:color="auto" w:sz="8" w:space="0"/>
              <w:left w:val="single" w:color="auto" w:sz="8" w:space="0"/>
              <w:bottom w:val="single" w:color="auto" w:sz="8" w:space="0"/>
              <w:right w:val="single" w:color="auto" w:sz="8" w:space="0"/>
            </w:tcBorders>
            <w:shd w:val="clear" w:color="auto" w:fill="auto"/>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jc w:val="center"/>
            </w:pPr>
            <w:r>
              <w:rPr>
                <w:rFonts w:hint="eastAsia" w:ascii="宋体" w:hAnsi="宋体" w:eastAsia="宋体" w:cs="宋体"/>
                <w:b/>
                <w:color w:val="333333"/>
                <w:kern w:val="0"/>
                <w:sz w:val="21"/>
                <w:szCs w:val="21"/>
                <w:lang w:val="en-US" w:eastAsia="zh-CN" w:bidi="ar"/>
              </w:rPr>
              <w:t>项目</w:t>
            </w:r>
          </w:p>
        </w:tc>
        <w:tc>
          <w:tcPr>
            <w:tcW w:w="4247" w:type="dxa"/>
            <w:tcBorders>
              <w:top w:val="single" w:color="auto" w:sz="8" w:space="0"/>
              <w:left w:val="single" w:color="auto" w:sz="8" w:space="0"/>
              <w:bottom w:val="single" w:color="auto" w:sz="8" w:space="0"/>
              <w:right w:val="single" w:color="auto" w:sz="8" w:space="0"/>
            </w:tcBorders>
            <w:shd w:val="clear" w:color="auto" w:fill="auto"/>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jc w:val="center"/>
            </w:pPr>
            <w:r>
              <w:rPr>
                <w:rFonts w:hint="eastAsia" w:ascii="宋体" w:hAnsi="宋体" w:eastAsia="宋体" w:cs="宋体"/>
                <w:b/>
                <w:color w:val="333333"/>
                <w:kern w:val="0"/>
                <w:sz w:val="21"/>
                <w:szCs w:val="21"/>
                <w:lang w:val="en-US" w:eastAsia="zh-CN" w:bidi="ar"/>
              </w:rPr>
              <w:t>性能参数</w:t>
            </w:r>
          </w:p>
        </w:tc>
      </w:tr>
      <w:tr>
        <w:tblPrEx>
          <w:tblLayout w:type="fixed"/>
          <w:tblCellMar>
            <w:top w:w="15" w:type="dxa"/>
            <w:left w:w="15" w:type="dxa"/>
            <w:bottom w:w="15" w:type="dxa"/>
            <w:right w:w="15" w:type="dxa"/>
          </w:tblCellMar>
        </w:tblPrEx>
        <w:trPr>
          <w:tblCellSpacing w:w="15" w:type="dxa"/>
        </w:trPr>
        <w:tc>
          <w:tcPr>
            <w:tcW w:w="4183" w:type="dxa"/>
            <w:tcBorders>
              <w:top w:val="single" w:color="auto" w:sz="8" w:space="0"/>
              <w:left w:val="single" w:color="auto" w:sz="8" w:space="0"/>
              <w:bottom w:val="single" w:color="auto" w:sz="8" w:space="0"/>
              <w:right w:val="single" w:color="auto" w:sz="8" w:space="0"/>
            </w:tcBorders>
            <w:shd w:val="clear" w:color="auto" w:fill="auto"/>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jc w:val="center"/>
            </w:pPr>
            <w:r>
              <w:rPr>
                <w:rFonts w:hint="eastAsia" w:ascii="宋体" w:hAnsi="宋体" w:eastAsia="宋体" w:cs="宋体"/>
                <w:color w:val="333333"/>
                <w:kern w:val="0"/>
                <w:sz w:val="18"/>
                <w:szCs w:val="18"/>
                <w:lang w:val="en-US" w:eastAsia="zh-CN" w:bidi="ar"/>
              </w:rPr>
              <w:t>屏蔽类型</w:t>
            </w:r>
          </w:p>
        </w:tc>
        <w:tc>
          <w:tcPr>
            <w:tcW w:w="4247" w:type="dxa"/>
            <w:tcBorders>
              <w:top w:val="single" w:color="auto" w:sz="8" w:space="0"/>
              <w:left w:val="single" w:color="auto" w:sz="8" w:space="0"/>
              <w:bottom w:val="single" w:color="auto" w:sz="8" w:space="0"/>
              <w:right w:val="single" w:color="auto" w:sz="8" w:space="0"/>
            </w:tcBorders>
            <w:shd w:val="clear" w:color="auto" w:fill="auto"/>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jc w:val="center"/>
            </w:pPr>
            <w:r>
              <w:rPr>
                <w:rFonts w:hint="eastAsia" w:ascii="宋体" w:hAnsi="宋体" w:eastAsia="宋体" w:cs="宋体"/>
                <w:color w:val="333333"/>
                <w:kern w:val="0"/>
                <w:sz w:val="18"/>
                <w:szCs w:val="18"/>
                <w:lang w:val="en-US" w:eastAsia="zh-CN" w:bidi="ar"/>
              </w:rPr>
              <w:t>手机、录音笔等声音采集设备</w:t>
            </w:r>
          </w:p>
        </w:tc>
      </w:tr>
      <w:tr>
        <w:tblPrEx>
          <w:shd w:val="clear" w:color="auto" w:fill="auto"/>
          <w:tblLayout w:type="fixed"/>
          <w:tblCellMar>
            <w:top w:w="15" w:type="dxa"/>
            <w:left w:w="15" w:type="dxa"/>
            <w:bottom w:w="15" w:type="dxa"/>
            <w:right w:w="15" w:type="dxa"/>
          </w:tblCellMar>
        </w:tblPrEx>
        <w:trPr>
          <w:tblCellSpacing w:w="15" w:type="dxa"/>
        </w:trPr>
        <w:tc>
          <w:tcPr>
            <w:tcW w:w="4183" w:type="dxa"/>
            <w:tcBorders>
              <w:top w:val="single" w:color="auto" w:sz="8" w:space="0"/>
              <w:left w:val="single" w:color="auto" w:sz="8" w:space="0"/>
              <w:bottom w:val="single" w:color="auto" w:sz="8" w:space="0"/>
              <w:right w:val="single" w:color="auto" w:sz="8" w:space="0"/>
            </w:tcBorders>
            <w:shd w:val="clear" w:color="auto" w:fill="auto"/>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jc w:val="center"/>
            </w:pPr>
            <w:r>
              <w:rPr>
                <w:rFonts w:hint="eastAsia" w:ascii="宋体" w:hAnsi="宋体" w:eastAsia="宋体" w:cs="宋体"/>
                <w:color w:val="333333"/>
                <w:kern w:val="0"/>
                <w:sz w:val="18"/>
                <w:szCs w:val="18"/>
                <w:lang w:val="en-US" w:eastAsia="zh-CN" w:bidi="ar"/>
              </w:rPr>
              <w:t>屏蔽距离</w:t>
            </w:r>
          </w:p>
        </w:tc>
        <w:tc>
          <w:tcPr>
            <w:tcW w:w="4247" w:type="dxa"/>
            <w:tcBorders>
              <w:top w:val="single" w:color="auto" w:sz="8" w:space="0"/>
              <w:left w:val="single" w:color="auto" w:sz="8" w:space="0"/>
              <w:bottom w:val="single" w:color="auto" w:sz="8" w:space="0"/>
              <w:right w:val="single" w:color="auto" w:sz="8" w:space="0"/>
            </w:tcBorders>
            <w:shd w:val="clear" w:color="auto" w:fill="auto"/>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jc w:val="center"/>
            </w:pPr>
            <w:r>
              <w:rPr>
                <w:rFonts w:hint="eastAsia" w:ascii="宋体" w:hAnsi="宋体" w:eastAsia="宋体" w:cs="宋体"/>
                <w:color w:val="333333"/>
                <w:kern w:val="0"/>
                <w:sz w:val="18"/>
                <w:szCs w:val="18"/>
                <w:lang w:val="en-US" w:eastAsia="zh-CN" w:bidi="ar"/>
              </w:rPr>
              <w:t>2-5米</w:t>
            </w:r>
          </w:p>
        </w:tc>
      </w:tr>
      <w:tr>
        <w:tblPrEx>
          <w:shd w:val="clear" w:color="auto" w:fill="auto"/>
          <w:tblLayout w:type="fixed"/>
          <w:tblCellMar>
            <w:top w:w="15" w:type="dxa"/>
            <w:left w:w="15" w:type="dxa"/>
            <w:bottom w:w="15" w:type="dxa"/>
            <w:right w:w="15" w:type="dxa"/>
          </w:tblCellMar>
        </w:tblPrEx>
        <w:trPr>
          <w:tblCellSpacing w:w="15" w:type="dxa"/>
        </w:trPr>
        <w:tc>
          <w:tcPr>
            <w:tcW w:w="4183" w:type="dxa"/>
            <w:tcBorders>
              <w:top w:val="single" w:color="auto" w:sz="8" w:space="0"/>
              <w:left w:val="single" w:color="auto" w:sz="8" w:space="0"/>
              <w:bottom w:val="single" w:color="auto" w:sz="8" w:space="0"/>
              <w:right w:val="single" w:color="auto" w:sz="8" w:space="0"/>
            </w:tcBorders>
            <w:shd w:val="clear" w:color="auto" w:fill="auto"/>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jc w:val="center"/>
            </w:pPr>
            <w:r>
              <w:rPr>
                <w:rFonts w:hint="eastAsia" w:ascii="宋体" w:hAnsi="宋体" w:eastAsia="宋体" w:cs="宋体"/>
                <w:color w:val="333333"/>
                <w:kern w:val="0"/>
                <w:sz w:val="18"/>
                <w:szCs w:val="18"/>
                <w:lang w:val="en-US" w:eastAsia="zh-CN" w:bidi="ar"/>
              </w:rPr>
              <w:t>作用角度</w:t>
            </w:r>
          </w:p>
        </w:tc>
        <w:tc>
          <w:tcPr>
            <w:tcW w:w="4247" w:type="dxa"/>
            <w:tcBorders>
              <w:top w:val="single" w:color="auto" w:sz="8" w:space="0"/>
              <w:left w:val="single" w:color="auto" w:sz="8" w:space="0"/>
              <w:bottom w:val="single" w:color="auto" w:sz="8" w:space="0"/>
              <w:right w:val="single" w:color="auto" w:sz="8" w:space="0"/>
            </w:tcBorders>
            <w:shd w:val="clear" w:color="auto" w:fill="auto"/>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jc w:val="center"/>
            </w:pPr>
            <w:r>
              <w:rPr>
                <w:rFonts w:hint="eastAsia" w:ascii="宋体" w:hAnsi="宋体" w:eastAsia="宋体" w:cs="宋体"/>
                <w:color w:val="333333"/>
                <w:kern w:val="0"/>
                <w:sz w:val="18"/>
                <w:szCs w:val="18"/>
                <w:lang w:val="en-US" w:eastAsia="zh-CN" w:bidi="ar"/>
              </w:rPr>
              <w:t>180度</w:t>
            </w:r>
          </w:p>
        </w:tc>
      </w:tr>
      <w:tr>
        <w:tblPrEx>
          <w:shd w:val="clear" w:color="auto" w:fill="auto"/>
          <w:tblLayout w:type="fixed"/>
          <w:tblCellMar>
            <w:top w:w="15" w:type="dxa"/>
            <w:left w:w="15" w:type="dxa"/>
            <w:bottom w:w="15" w:type="dxa"/>
            <w:right w:w="15" w:type="dxa"/>
          </w:tblCellMar>
        </w:tblPrEx>
        <w:trPr>
          <w:tblCellSpacing w:w="15" w:type="dxa"/>
        </w:trPr>
        <w:tc>
          <w:tcPr>
            <w:tcW w:w="4183" w:type="dxa"/>
            <w:tcBorders>
              <w:top w:val="single" w:color="auto" w:sz="8" w:space="0"/>
              <w:left w:val="single" w:color="auto" w:sz="8" w:space="0"/>
              <w:bottom w:val="single" w:color="auto" w:sz="8" w:space="0"/>
              <w:right w:val="single" w:color="auto" w:sz="8" w:space="0"/>
            </w:tcBorders>
            <w:shd w:val="clear" w:color="auto" w:fill="auto"/>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jc w:val="center"/>
            </w:pPr>
            <w:r>
              <w:rPr>
                <w:rFonts w:hint="eastAsia" w:ascii="宋体" w:hAnsi="宋体" w:eastAsia="宋体" w:cs="宋体"/>
                <w:kern w:val="0"/>
                <w:sz w:val="18"/>
                <w:szCs w:val="18"/>
                <w:lang w:val="en-US" w:eastAsia="zh-CN" w:bidi="ar"/>
              </w:rPr>
              <w:t>开启方式</w:t>
            </w:r>
          </w:p>
        </w:tc>
        <w:tc>
          <w:tcPr>
            <w:tcW w:w="4247" w:type="dxa"/>
            <w:tcBorders>
              <w:top w:val="single" w:color="auto" w:sz="8" w:space="0"/>
              <w:left w:val="single" w:color="auto" w:sz="8" w:space="0"/>
              <w:bottom w:val="single" w:color="auto" w:sz="8" w:space="0"/>
              <w:right w:val="single" w:color="auto" w:sz="8" w:space="0"/>
            </w:tcBorders>
            <w:shd w:val="clear" w:color="auto" w:fill="auto"/>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jc w:val="center"/>
            </w:pPr>
            <w:r>
              <w:rPr>
                <w:rFonts w:hint="eastAsia" w:ascii="宋体" w:hAnsi="宋体" w:eastAsia="宋体" w:cs="宋体"/>
                <w:kern w:val="0"/>
                <w:sz w:val="18"/>
                <w:szCs w:val="18"/>
                <w:lang w:val="en-US" w:eastAsia="zh-CN" w:bidi="ar"/>
              </w:rPr>
              <w:t>非档位遥控开启</w:t>
            </w:r>
          </w:p>
        </w:tc>
      </w:tr>
      <w:tr>
        <w:tblPrEx>
          <w:shd w:val="clear" w:color="auto" w:fill="auto"/>
          <w:tblLayout w:type="fixed"/>
          <w:tblCellMar>
            <w:top w:w="15" w:type="dxa"/>
            <w:left w:w="15" w:type="dxa"/>
            <w:bottom w:w="15" w:type="dxa"/>
            <w:right w:w="15" w:type="dxa"/>
          </w:tblCellMar>
        </w:tblPrEx>
        <w:trPr>
          <w:tblCellSpacing w:w="15" w:type="dxa"/>
        </w:trPr>
        <w:tc>
          <w:tcPr>
            <w:tcW w:w="4183" w:type="dxa"/>
            <w:tcBorders>
              <w:top w:val="single" w:color="auto" w:sz="8" w:space="0"/>
              <w:left w:val="single" w:color="auto" w:sz="8" w:space="0"/>
              <w:bottom w:val="single" w:color="auto" w:sz="8" w:space="0"/>
              <w:right w:val="single" w:color="auto" w:sz="8" w:space="0"/>
            </w:tcBorders>
            <w:shd w:val="clear" w:color="auto" w:fill="auto"/>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jc w:val="center"/>
            </w:pPr>
            <w:r>
              <w:rPr>
                <w:rFonts w:hint="eastAsia" w:ascii="宋体" w:hAnsi="宋体" w:eastAsia="宋体" w:cs="宋体"/>
                <w:color w:val="333333"/>
                <w:kern w:val="0"/>
                <w:sz w:val="18"/>
                <w:szCs w:val="18"/>
                <w:lang w:val="en-US" w:eastAsia="zh-CN" w:bidi="ar"/>
              </w:rPr>
              <w:t>产品尺寸</w:t>
            </w:r>
          </w:p>
        </w:tc>
        <w:tc>
          <w:tcPr>
            <w:tcW w:w="4247" w:type="dxa"/>
            <w:tcBorders>
              <w:top w:val="single" w:color="auto" w:sz="8" w:space="0"/>
              <w:left w:val="single" w:color="auto" w:sz="8" w:space="0"/>
              <w:bottom w:val="single" w:color="auto" w:sz="8" w:space="0"/>
              <w:right w:val="single" w:color="auto" w:sz="8" w:space="0"/>
            </w:tcBorders>
            <w:shd w:val="clear" w:color="auto" w:fill="auto"/>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jc w:val="center"/>
            </w:pPr>
            <w:r>
              <w:rPr>
                <w:rFonts w:hint="eastAsia" w:ascii="宋体" w:hAnsi="宋体" w:eastAsia="宋体" w:cs="宋体"/>
                <w:kern w:val="0"/>
                <w:sz w:val="18"/>
                <w:szCs w:val="18"/>
                <w:lang w:val="en-US" w:eastAsia="zh-CN" w:bidi="ar"/>
              </w:rPr>
              <w:t>26*16*16CM</w:t>
            </w:r>
          </w:p>
        </w:tc>
      </w:tr>
      <w:tr>
        <w:tblPrEx>
          <w:shd w:val="clear" w:color="auto" w:fill="auto"/>
          <w:tblLayout w:type="fixed"/>
          <w:tblCellMar>
            <w:top w:w="15" w:type="dxa"/>
            <w:left w:w="15" w:type="dxa"/>
            <w:bottom w:w="15" w:type="dxa"/>
            <w:right w:w="15" w:type="dxa"/>
          </w:tblCellMar>
        </w:tblPrEx>
        <w:trPr>
          <w:tblCellSpacing w:w="15" w:type="dxa"/>
        </w:trPr>
        <w:tc>
          <w:tcPr>
            <w:tcW w:w="4183" w:type="dxa"/>
            <w:tcBorders>
              <w:top w:val="single" w:color="auto" w:sz="8" w:space="0"/>
              <w:left w:val="single" w:color="auto" w:sz="8" w:space="0"/>
              <w:bottom w:val="single" w:color="auto" w:sz="8" w:space="0"/>
              <w:right w:val="single" w:color="auto" w:sz="8" w:space="0"/>
            </w:tcBorders>
            <w:shd w:val="clear" w:color="auto" w:fill="auto"/>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jc w:val="center"/>
            </w:pPr>
            <w:r>
              <w:rPr>
                <w:rFonts w:hint="eastAsia" w:ascii="宋体" w:hAnsi="宋体" w:eastAsia="宋体" w:cs="宋体"/>
                <w:color w:val="333333"/>
                <w:kern w:val="0"/>
                <w:sz w:val="18"/>
                <w:szCs w:val="18"/>
                <w:lang w:val="en-US" w:eastAsia="zh-CN" w:bidi="ar"/>
              </w:rPr>
              <w:t>重量</w:t>
            </w:r>
          </w:p>
        </w:tc>
        <w:tc>
          <w:tcPr>
            <w:tcW w:w="4247" w:type="dxa"/>
            <w:tcBorders>
              <w:top w:val="single" w:color="auto" w:sz="8" w:space="0"/>
              <w:left w:val="single" w:color="auto" w:sz="8" w:space="0"/>
              <w:bottom w:val="single" w:color="auto" w:sz="8" w:space="0"/>
              <w:right w:val="single" w:color="auto" w:sz="8" w:space="0"/>
            </w:tcBorders>
            <w:shd w:val="clear" w:color="auto" w:fill="auto"/>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jc w:val="center"/>
            </w:pPr>
            <w:r>
              <w:rPr>
                <w:rFonts w:hint="eastAsia" w:ascii="宋体" w:hAnsi="宋体" w:eastAsia="宋体" w:cs="宋体"/>
                <w:color w:val="333333"/>
                <w:kern w:val="0"/>
                <w:sz w:val="18"/>
                <w:szCs w:val="18"/>
                <w:lang w:val="en-US" w:eastAsia="zh-CN" w:bidi="ar"/>
              </w:rPr>
              <w:t>&lt;2kg</w:t>
            </w:r>
          </w:p>
        </w:tc>
      </w:tr>
      <w:tr>
        <w:tblPrEx>
          <w:shd w:val="clear" w:color="auto" w:fill="auto"/>
          <w:tblLayout w:type="fixed"/>
          <w:tblCellMar>
            <w:top w:w="15" w:type="dxa"/>
            <w:left w:w="15" w:type="dxa"/>
            <w:bottom w:w="15" w:type="dxa"/>
            <w:right w:w="15" w:type="dxa"/>
          </w:tblCellMar>
        </w:tblPrEx>
        <w:trPr>
          <w:tblCellSpacing w:w="15" w:type="dxa"/>
        </w:trPr>
        <w:tc>
          <w:tcPr>
            <w:tcW w:w="4183" w:type="dxa"/>
            <w:tcBorders>
              <w:top w:val="single" w:color="auto" w:sz="8" w:space="0"/>
              <w:left w:val="single" w:color="auto" w:sz="8" w:space="0"/>
              <w:bottom w:val="single" w:color="auto" w:sz="8" w:space="0"/>
              <w:right w:val="single" w:color="auto" w:sz="8" w:space="0"/>
            </w:tcBorders>
            <w:shd w:val="clear" w:color="auto" w:fill="auto"/>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jc w:val="center"/>
            </w:pPr>
            <w:r>
              <w:rPr>
                <w:rFonts w:hint="eastAsia" w:ascii="宋体" w:hAnsi="宋体" w:eastAsia="宋体" w:cs="宋体"/>
                <w:color w:val="333333"/>
                <w:kern w:val="0"/>
                <w:sz w:val="18"/>
                <w:szCs w:val="18"/>
                <w:lang w:val="en-US" w:eastAsia="zh-CN" w:bidi="ar"/>
              </w:rPr>
              <w:t>环境温度</w:t>
            </w:r>
          </w:p>
        </w:tc>
        <w:tc>
          <w:tcPr>
            <w:tcW w:w="4247" w:type="dxa"/>
            <w:tcBorders>
              <w:top w:val="single" w:color="auto" w:sz="8" w:space="0"/>
              <w:left w:val="single" w:color="auto" w:sz="8" w:space="0"/>
              <w:bottom w:val="single" w:color="auto" w:sz="8" w:space="0"/>
              <w:right w:val="single" w:color="auto" w:sz="8" w:space="0"/>
            </w:tcBorders>
            <w:shd w:val="clear" w:color="auto" w:fill="auto"/>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jc w:val="center"/>
            </w:pPr>
            <w:r>
              <w:rPr>
                <w:rFonts w:hint="eastAsia" w:ascii="宋体" w:hAnsi="宋体" w:eastAsia="宋体" w:cs="宋体"/>
                <w:kern w:val="0"/>
                <w:sz w:val="18"/>
                <w:szCs w:val="18"/>
                <w:shd w:val="clear" w:fill="FFFFFF"/>
                <w:lang w:val="en-US" w:eastAsia="zh-CN" w:bidi="ar"/>
              </w:rPr>
              <w:t>-40℃～55℃</w:t>
            </w:r>
          </w:p>
        </w:tc>
      </w:tr>
      <w:tr>
        <w:tblPrEx>
          <w:shd w:val="clear" w:color="auto" w:fill="auto"/>
          <w:tblLayout w:type="fixed"/>
          <w:tblCellMar>
            <w:top w:w="15" w:type="dxa"/>
            <w:left w:w="15" w:type="dxa"/>
            <w:bottom w:w="15" w:type="dxa"/>
            <w:right w:w="15" w:type="dxa"/>
          </w:tblCellMar>
        </w:tblPrEx>
        <w:trPr>
          <w:tblCellSpacing w:w="15" w:type="dxa"/>
        </w:trPr>
        <w:tc>
          <w:tcPr>
            <w:tcW w:w="4183" w:type="dxa"/>
            <w:tcBorders>
              <w:top w:val="single" w:color="auto" w:sz="8" w:space="0"/>
              <w:left w:val="single" w:color="auto" w:sz="8" w:space="0"/>
              <w:bottom w:val="single" w:color="auto" w:sz="8" w:space="0"/>
              <w:right w:val="single" w:color="auto" w:sz="8" w:space="0"/>
            </w:tcBorders>
            <w:shd w:val="clear" w:color="auto" w:fill="auto"/>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jc w:val="center"/>
            </w:pPr>
            <w:r>
              <w:rPr>
                <w:rFonts w:hint="eastAsia" w:ascii="宋体" w:hAnsi="宋体" w:eastAsia="宋体" w:cs="宋体"/>
                <w:color w:val="333333"/>
                <w:kern w:val="0"/>
                <w:sz w:val="18"/>
                <w:szCs w:val="18"/>
                <w:lang w:val="en-US" w:eastAsia="zh-CN" w:bidi="ar"/>
              </w:rPr>
              <w:t>相对湿度</w:t>
            </w:r>
          </w:p>
        </w:tc>
        <w:tc>
          <w:tcPr>
            <w:tcW w:w="4247" w:type="dxa"/>
            <w:tcBorders>
              <w:top w:val="single" w:color="auto" w:sz="8" w:space="0"/>
              <w:left w:val="single" w:color="auto" w:sz="8" w:space="0"/>
              <w:bottom w:val="single" w:color="auto" w:sz="8" w:space="0"/>
              <w:right w:val="single" w:color="auto" w:sz="8" w:space="0"/>
            </w:tcBorders>
            <w:shd w:val="clear" w:color="auto" w:fill="auto"/>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jc w:val="center"/>
            </w:pPr>
            <w:r>
              <w:rPr>
                <w:rFonts w:hint="eastAsia" w:ascii="宋体" w:hAnsi="宋体" w:eastAsia="宋体" w:cs="宋体"/>
                <w:kern w:val="0"/>
                <w:sz w:val="18"/>
                <w:szCs w:val="18"/>
                <w:shd w:val="clear" w:fill="FFFFFF"/>
                <w:lang w:val="en-US" w:eastAsia="zh-CN" w:bidi="ar"/>
              </w:rPr>
              <w:t>35～85%</w:t>
            </w:r>
          </w:p>
        </w:tc>
      </w:tr>
      <w:tr>
        <w:tblPrEx>
          <w:tblLayout w:type="fixed"/>
          <w:tblCellMar>
            <w:top w:w="15" w:type="dxa"/>
            <w:left w:w="15" w:type="dxa"/>
            <w:bottom w:w="15" w:type="dxa"/>
            <w:right w:w="15" w:type="dxa"/>
          </w:tblCellMar>
        </w:tblPrEx>
        <w:trPr>
          <w:tblCellSpacing w:w="15" w:type="dxa"/>
        </w:trPr>
        <w:tc>
          <w:tcPr>
            <w:tcW w:w="4183" w:type="dxa"/>
            <w:tcBorders>
              <w:top w:val="single" w:color="auto" w:sz="8" w:space="0"/>
              <w:left w:val="single" w:color="auto" w:sz="8" w:space="0"/>
              <w:bottom w:val="single" w:color="auto" w:sz="8" w:space="0"/>
              <w:right w:val="single" w:color="auto" w:sz="8" w:space="0"/>
            </w:tcBorders>
            <w:shd w:val="clear" w:color="auto" w:fill="auto"/>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jc w:val="center"/>
            </w:pPr>
            <w:r>
              <w:rPr>
                <w:rFonts w:hint="eastAsia" w:ascii="宋体" w:hAnsi="宋体" w:eastAsia="宋体" w:cs="宋体"/>
                <w:color w:val="333333"/>
                <w:kern w:val="0"/>
                <w:sz w:val="18"/>
                <w:szCs w:val="18"/>
                <w:lang w:val="en-US" w:eastAsia="zh-CN" w:bidi="ar"/>
              </w:rPr>
              <w:t>电源功耗</w:t>
            </w:r>
          </w:p>
        </w:tc>
        <w:tc>
          <w:tcPr>
            <w:tcW w:w="4247" w:type="dxa"/>
            <w:tcBorders>
              <w:top w:val="single" w:color="auto" w:sz="8" w:space="0"/>
              <w:left w:val="single" w:color="auto" w:sz="8" w:space="0"/>
              <w:bottom w:val="single" w:color="auto" w:sz="8" w:space="0"/>
              <w:right w:val="single" w:color="auto" w:sz="8" w:space="0"/>
            </w:tcBorders>
            <w:shd w:val="clear" w:color="auto" w:fill="auto"/>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jc w:val="center"/>
            </w:pPr>
            <w:r>
              <w:rPr>
                <w:rFonts w:hint="eastAsia" w:ascii="宋体" w:hAnsi="宋体" w:eastAsia="宋体" w:cs="宋体"/>
                <w:color w:val="333333"/>
                <w:kern w:val="0"/>
                <w:sz w:val="18"/>
                <w:szCs w:val="18"/>
                <w:lang w:val="en-US" w:eastAsia="zh-CN" w:bidi="ar"/>
              </w:rPr>
              <w:t>120W</w:t>
            </w:r>
          </w:p>
        </w:tc>
      </w:tr>
      <w:tr>
        <w:tblPrEx>
          <w:tblLayout w:type="fixed"/>
          <w:tblCellMar>
            <w:top w:w="15" w:type="dxa"/>
            <w:left w:w="15" w:type="dxa"/>
            <w:bottom w:w="15" w:type="dxa"/>
            <w:right w:w="15" w:type="dxa"/>
          </w:tblCellMar>
        </w:tblPrEx>
        <w:trPr>
          <w:tblCellSpacing w:w="15" w:type="dxa"/>
        </w:trPr>
        <w:tc>
          <w:tcPr>
            <w:tcW w:w="4183" w:type="dxa"/>
            <w:tcBorders>
              <w:top w:val="single" w:color="auto" w:sz="8" w:space="0"/>
              <w:left w:val="single" w:color="auto" w:sz="8" w:space="0"/>
              <w:bottom w:val="single" w:color="auto" w:sz="8" w:space="0"/>
              <w:right w:val="single" w:color="auto" w:sz="8" w:space="0"/>
            </w:tcBorders>
            <w:shd w:val="clear" w:color="auto" w:fill="auto"/>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jc w:val="center"/>
            </w:pPr>
            <w:r>
              <w:rPr>
                <w:rFonts w:hint="eastAsia" w:ascii="宋体" w:hAnsi="宋体" w:eastAsia="宋体" w:cs="宋体"/>
                <w:color w:val="333333"/>
                <w:kern w:val="0"/>
                <w:sz w:val="18"/>
                <w:szCs w:val="18"/>
                <w:lang w:val="en-US" w:eastAsia="zh-CN" w:bidi="ar"/>
              </w:rPr>
              <w:t>电源输入</w:t>
            </w:r>
          </w:p>
        </w:tc>
        <w:tc>
          <w:tcPr>
            <w:tcW w:w="4247" w:type="dxa"/>
            <w:tcBorders>
              <w:top w:val="single" w:color="auto" w:sz="8" w:space="0"/>
              <w:left w:val="single" w:color="auto" w:sz="8" w:space="0"/>
              <w:bottom w:val="single" w:color="auto" w:sz="8" w:space="0"/>
              <w:right w:val="single" w:color="auto" w:sz="8" w:space="0"/>
            </w:tcBorders>
            <w:shd w:val="clear" w:color="auto" w:fill="auto"/>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jc w:val="center"/>
            </w:pPr>
            <w:r>
              <w:rPr>
                <w:rFonts w:hint="eastAsia" w:ascii="宋体" w:hAnsi="宋体" w:eastAsia="宋体" w:cs="宋体"/>
                <w:kern w:val="0"/>
                <w:sz w:val="18"/>
                <w:szCs w:val="18"/>
                <w:shd w:val="clear" w:fill="FFFFFF"/>
                <w:lang w:val="en-US" w:eastAsia="zh-CN" w:bidi="ar"/>
              </w:rPr>
              <w:t>AC 100V～240V</w:t>
            </w:r>
          </w:p>
        </w:tc>
      </w:tr>
      <w:tr>
        <w:tblPrEx>
          <w:shd w:val="clear" w:color="auto" w:fill="auto"/>
          <w:tblLayout w:type="fixed"/>
          <w:tblCellMar>
            <w:top w:w="15" w:type="dxa"/>
            <w:left w:w="15" w:type="dxa"/>
            <w:bottom w:w="15" w:type="dxa"/>
            <w:right w:w="15" w:type="dxa"/>
          </w:tblCellMar>
        </w:tblPrEx>
        <w:trPr>
          <w:tblCellSpacing w:w="15" w:type="dxa"/>
        </w:trPr>
        <w:tc>
          <w:tcPr>
            <w:tcW w:w="4183" w:type="dxa"/>
            <w:tcBorders>
              <w:top w:val="single" w:color="auto" w:sz="8" w:space="0"/>
              <w:left w:val="single" w:color="auto" w:sz="8" w:space="0"/>
              <w:bottom w:val="single" w:color="auto" w:sz="8" w:space="0"/>
              <w:right w:val="single" w:color="auto" w:sz="8" w:space="0"/>
            </w:tcBorders>
            <w:shd w:val="clear" w:color="auto" w:fill="auto"/>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jc w:val="center"/>
            </w:pPr>
            <w:r>
              <w:rPr>
                <w:rFonts w:hint="eastAsia" w:ascii="宋体" w:hAnsi="宋体" w:eastAsia="宋体" w:cs="宋体"/>
                <w:color w:val="333333"/>
                <w:kern w:val="0"/>
                <w:sz w:val="18"/>
                <w:szCs w:val="18"/>
                <w:lang w:val="en-US" w:eastAsia="zh-CN" w:bidi="ar"/>
              </w:rPr>
              <w:t>电源输出</w:t>
            </w:r>
          </w:p>
        </w:tc>
        <w:tc>
          <w:tcPr>
            <w:tcW w:w="4247" w:type="dxa"/>
            <w:tcBorders>
              <w:top w:val="single" w:color="auto" w:sz="8" w:space="0"/>
              <w:left w:val="single" w:color="auto" w:sz="8" w:space="0"/>
              <w:bottom w:val="single" w:color="auto" w:sz="8" w:space="0"/>
              <w:right w:val="single" w:color="auto" w:sz="8" w:space="0"/>
            </w:tcBorders>
            <w:shd w:val="clear" w:color="auto" w:fill="auto"/>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jc w:val="center"/>
            </w:pPr>
            <w:r>
              <w:rPr>
                <w:rFonts w:hint="eastAsia" w:ascii="宋体" w:hAnsi="宋体" w:eastAsia="宋体" w:cs="宋体"/>
                <w:kern w:val="0"/>
                <w:sz w:val="18"/>
                <w:szCs w:val="18"/>
                <w:shd w:val="clear" w:fill="FFFFFF"/>
                <w:lang w:val="en-US" w:eastAsia="zh-CN" w:bidi="ar"/>
              </w:rPr>
              <w:t>DC 24V/15A</w:t>
            </w:r>
          </w:p>
        </w:tc>
      </w:tr>
      <w:tr>
        <w:tblPrEx>
          <w:tblLayout w:type="fixed"/>
          <w:tblCellMar>
            <w:top w:w="15" w:type="dxa"/>
            <w:left w:w="15" w:type="dxa"/>
            <w:bottom w:w="15" w:type="dxa"/>
            <w:right w:w="15" w:type="dxa"/>
          </w:tblCellMar>
        </w:tblPrEx>
        <w:trPr>
          <w:tblCellSpacing w:w="15" w:type="dxa"/>
        </w:trPr>
        <w:tc>
          <w:tcPr>
            <w:tcW w:w="4183" w:type="dxa"/>
            <w:tcBorders>
              <w:top w:val="single" w:color="auto" w:sz="8" w:space="0"/>
              <w:left w:val="single" w:color="auto" w:sz="8" w:space="0"/>
              <w:bottom w:val="single" w:color="auto" w:sz="8" w:space="0"/>
              <w:right w:val="single" w:color="auto" w:sz="8" w:space="0"/>
            </w:tcBorders>
            <w:shd w:val="clear" w:color="auto" w:fill="auto"/>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jc w:val="center"/>
            </w:pPr>
            <w:r>
              <w:rPr>
                <w:rFonts w:hint="eastAsia" w:ascii="宋体" w:hAnsi="宋体" w:eastAsia="宋体" w:cs="宋体"/>
                <w:color w:val="333333"/>
                <w:kern w:val="0"/>
                <w:sz w:val="18"/>
                <w:szCs w:val="18"/>
                <w:lang w:val="en-US" w:eastAsia="zh-CN" w:bidi="ar"/>
              </w:rPr>
              <w:t>包装说明</w:t>
            </w:r>
          </w:p>
        </w:tc>
        <w:tc>
          <w:tcPr>
            <w:tcW w:w="4247" w:type="dxa"/>
            <w:tcBorders>
              <w:top w:val="single" w:color="auto" w:sz="8" w:space="0"/>
              <w:left w:val="single" w:color="auto" w:sz="8" w:space="0"/>
              <w:bottom w:val="single" w:color="auto" w:sz="8" w:space="0"/>
              <w:right w:val="single" w:color="auto" w:sz="8" w:space="0"/>
            </w:tcBorders>
            <w:shd w:val="clear" w:color="auto" w:fill="auto"/>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jc w:val="center"/>
            </w:pPr>
            <w:r>
              <w:rPr>
                <w:rFonts w:hint="eastAsia" w:ascii="宋体" w:hAnsi="宋体" w:eastAsia="宋体" w:cs="宋体"/>
                <w:color w:val="333333"/>
                <w:kern w:val="0"/>
                <w:sz w:val="18"/>
                <w:szCs w:val="18"/>
                <w:lang w:val="en-US" w:eastAsia="zh-CN" w:bidi="ar"/>
              </w:rPr>
              <w:t>PP防护箱</w:t>
            </w:r>
          </w:p>
        </w:tc>
      </w:tr>
    </w:tbl>
    <w:p>
      <w:pPr>
        <w:keepNext w:val="0"/>
        <w:keepLines w:val="0"/>
        <w:widowControl/>
        <w:suppressLineNumbers w:val="0"/>
        <w:jc w:val="left"/>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4" w:lineRule="atLeast"/>
        <w:ind w:left="0" w:right="0" w:firstLine="0"/>
        <w:jc w:val="left"/>
        <w:rPr>
          <w:rFonts w:ascii="新宋体" w:hAnsi="新宋体" w:eastAsia="新宋体" w:cs="新宋体"/>
          <w:b w:val="0"/>
          <w:i w:val="0"/>
          <w:caps w:val="0"/>
          <w:color w:val="000000"/>
          <w:spacing w:val="0"/>
          <w:sz w:val="18"/>
          <w:szCs w:val="18"/>
        </w:rPr>
      </w:pPr>
      <w:r>
        <w:rPr>
          <w:rFonts w:hint="eastAsia" w:ascii="新宋体" w:hAnsi="新宋体" w:eastAsia="新宋体" w:cs="新宋体"/>
          <w:b/>
          <w:bCs/>
          <w:i w:val="0"/>
          <w:caps w:val="0"/>
          <w:color w:val="000000"/>
          <w:spacing w:val="0"/>
          <w:kern w:val="0"/>
          <w:sz w:val="28"/>
          <w:szCs w:val="28"/>
          <w:lang w:val="en-US" w:eastAsia="zh-CN" w:bidi="ar"/>
        </w:rPr>
        <w:t>应用范围：</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4" w:lineRule="atLeast"/>
        <w:ind w:left="0" w:right="0" w:firstLine="0"/>
        <w:jc w:val="left"/>
        <w:rPr>
          <w:rFonts w:hint="eastAsia" w:ascii="新宋体" w:hAnsi="新宋体" w:eastAsia="新宋体" w:cs="新宋体"/>
          <w:b w:val="0"/>
          <w:i w:val="0"/>
          <w:caps w:val="0"/>
          <w:color w:val="000000"/>
          <w:spacing w:val="0"/>
          <w:sz w:val="21"/>
          <w:szCs w:val="21"/>
        </w:rPr>
      </w:pPr>
      <w:r>
        <w:rPr>
          <w:rFonts w:hint="eastAsia" w:ascii="新宋体" w:hAnsi="新宋体" w:eastAsia="新宋体" w:cs="新宋体"/>
          <w:b w:val="0"/>
          <w:i w:val="0"/>
          <w:caps w:val="0"/>
          <w:color w:val="000000"/>
          <w:spacing w:val="0"/>
          <w:kern w:val="0"/>
          <w:sz w:val="21"/>
          <w:szCs w:val="21"/>
          <w:lang w:val="en-US" w:eastAsia="zh-CN" w:bidi="ar"/>
        </w:rPr>
        <w:t>法庭、作战室、保密会议室、办公室、招标室、洽谈室等一切防止非法录音的场所。</w:t>
      </w:r>
    </w:p>
    <w:p>
      <w:pPr>
        <w:numPr>
          <w:ilvl w:val="0"/>
          <w:numId w:val="0"/>
        </w:numPr>
        <w:jc w:val="left"/>
        <w:rPr>
          <w:rFonts w:hint="eastAsia"/>
          <w:b/>
          <w:bCs/>
          <w:sz w:val="28"/>
          <w:szCs w:val="28"/>
          <w:lang w:val="en-US" w:eastAsia="zh-CN"/>
        </w:rPr>
      </w:pPr>
      <w:r>
        <w:rPr>
          <w:rFonts w:hint="eastAsia"/>
          <w:b/>
          <w:bCs/>
          <w:sz w:val="28"/>
          <w:szCs w:val="28"/>
          <w:lang w:val="en-US" w:eastAsia="zh-CN"/>
        </w:rPr>
        <w:t>外观图片说明：</w:t>
      </w:r>
    </w:p>
    <w:p>
      <w:pPr>
        <w:numPr>
          <w:ilvl w:val="0"/>
          <w:numId w:val="0"/>
        </w:num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853055" cy="2853055"/>
            <wp:effectExtent l="0" t="0" r="4445" b="4445"/>
            <wp:docPr id="3" name="图片 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2"/>
                    <pic:cNvPicPr>
                      <a:picLocks noChangeAspect="1"/>
                    </pic:cNvPicPr>
                  </pic:nvPicPr>
                  <pic:blipFill>
                    <a:blip r:embed="rId5"/>
                    <a:stretch>
                      <a:fillRect/>
                    </a:stretch>
                  </pic:blipFill>
                  <pic:spPr>
                    <a:xfrm>
                      <a:off x="0" y="0"/>
                      <a:ext cx="2853055" cy="2853055"/>
                    </a:xfrm>
                    <a:prstGeom prst="rect">
                      <a:avLst/>
                    </a:prstGeom>
                  </pic:spPr>
                </pic:pic>
              </a:graphicData>
            </a:graphic>
          </wp:inline>
        </w:drawing>
      </w:r>
    </w:p>
    <w:p>
      <w:pPr>
        <w:numPr>
          <w:ilvl w:val="0"/>
          <w:numId w:val="0"/>
        </w:numPr>
        <w:jc w:val="center"/>
        <w:rPr>
          <w:rFonts w:hint="eastAsia" w:ascii="宋体" w:hAnsi="宋体" w:eastAsia="宋体" w:cs="宋体"/>
          <w:sz w:val="24"/>
          <w:szCs w:val="24"/>
          <w:lang w:eastAsia="zh-CN"/>
        </w:rPr>
      </w:pPr>
    </w:p>
    <w:p>
      <w:pPr>
        <w:numPr>
          <w:ilvl w:val="0"/>
          <w:numId w:val="0"/>
        </w:numPr>
        <w:jc w:val="left"/>
        <w:rPr>
          <w:rFonts w:hint="eastAsia" w:ascii="宋体" w:hAnsi="宋体" w:eastAsia="宋体" w:cs="宋体"/>
          <w:b/>
          <w:bCs/>
          <w:sz w:val="28"/>
          <w:szCs w:val="28"/>
          <w:lang w:val="en-US" w:eastAsia="zh-CN"/>
        </w:rPr>
      </w:pPr>
    </w:p>
    <w:p>
      <w:pPr>
        <w:numPr>
          <w:ilvl w:val="0"/>
          <w:numId w:val="0"/>
        </w:numPr>
        <w:jc w:val="left"/>
        <w:rPr>
          <w:rFonts w:hint="eastAsia" w:ascii="宋体" w:hAnsi="宋体" w:eastAsia="宋体" w:cs="宋体"/>
          <w:b/>
          <w:bCs/>
          <w:sz w:val="28"/>
          <w:szCs w:val="28"/>
          <w:lang w:val="en-US" w:eastAsia="zh-CN"/>
        </w:rPr>
      </w:pPr>
    </w:p>
    <w:p>
      <w:pPr>
        <w:numPr>
          <w:ilvl w:val="0"/>
          <w:numId w:val="0"/>
        </w:numPr>
        <w:jc w:val="left"/>
        <w:rPr>
          <w:rFonts w:hint="eastAsia" w:ascii="宋体" w:hAnsi="宋体" w:eastAsia="宋体" w:cs="宋体"/>
          <w:b/>
          <w:bCs/>
          <w:sz w:val="28"/>
          <w:szCs w:val="28"/>
          <w:lang w:val="en-US" w:eastAsia="zh-CN"/>
        </w:rPr>
      </w:pPr>
    </w:p>
    <w:p>
      <w:pPr>
        <w:numPr>
          <w:ilvl w:val="0"/>
          <w:numId w:val="0"/>
        </w:numPr>
        <w:jc w:val="left"/>
        <w:rPr>
          <w:rFonts w:ascii="宋体" w:hAnsi="宋体" w:eastAsia="宋体" w:cs="宋体"/>
          <w:sz w:val="24"/>
          <w:szCs w:val="24"/>
        </w:rPr>
      </w:pPr>
      <w:r>
        <w:rPr>
          <w:rFonts w:hint="eastAsia" w:ascii="宋体" w:hAnsi="宋体" w:eastAsia="宋体" w:cs="宋体"/>
          <w:b/>
          <w:bCs/>
          <w:sz w:val="28"/>
          <w:szCs w:val="28"/>
          <w:lang w:val="en-US" w:eastAsia="zh-CN"/>
        </w:rPr>
        <w:t>检测报告：</w:t>
      </w:r>
    </w:p>
    <w:p>
      <w:pPr>
        <w:numPr>
          <w:ilvl w:val="0"/>
          <w:numId w:val="0"/>
        </w:num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4762500" cy="6924675"/>
            <wp:effectExtent l="0" t="0" r="0" b="9525"/>
            <wp:docPr id="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6"/>
                    <pic:cNvPicPr>
                      <a:picLocks noChangeAspect="1"/>
                    </pic:cNvPicPr>
                  </pic:nvPicPr>
                  <pic:blipFill>
                    <a:blip r:embed="rId6"/>
                    <a:stretch>
                      <a:fillRect/>
                    </a:stretch>
                  </pic:blipFill>
                  <pic:spPr>
                    <a:xfrm>
                      <a:off x="0" y="0"/>
                      <a:ext cx="4762500" cy="6924675"/>
                    </a:xfrm>
                    <a:prstGeom prst="rect">
                      <a:avLst/>
                    </a:prstGeom>
                    <a:noFill/>
                    <a:ln w="9525">
                      <a:noFill/>
                    </a:ln>
                  </pic:spPr>
                </pic:pic>
              </a:graphicData>
            </a:graphic>
          </wp:inline>
        </w:drawing>
      </w:r>
    </w:p>
    <w:p>
      <w:pPr>
        <w:numPr>
          <w:ilvl w:val="0"/>
          <w:numId w:val="0"/>
        </w:numPr>
        <w:jc w:val="center"/>
        <w:rPr>
          <w:rFonts w:ascii="宋体" w:hAnsi="宋体" w:eastAsia="宋体" w:cs="宋体"/>
          <w:sz w:val="24"/>
          <w:szCs w:val="24"/>
        </w:rPr>
      </w:pPr>
    </w:p>
    <w:p>
      <w:pPr>
        <w:numPr>
          <w:ilvl w:val="0"/>
          <w:numId w:val="0"/>
        </w:numPr>
        <w:jc w:val="center"/>
        <w:rPr>
          <w:rFonts w:ascii="宋体" w:hAnsi="宋体" w:eastAsia="宋体" w:cs="宋体"/>
          <w:sz w:val="24"/>
          <w:szCs w:val="24"/>
        </w:rPr>
      </w:pPr>
    </w:p>
    <w:p>
      <w:pPr>
        <w:numPr>
          <w:ilvl w:val="0"/>
          <w:numId w:val="0"/>
        </w:numPr>
        <w:jc w:val="center"/>
        <w:rPr>
          <w:rFonts w:ascii="宋体" w:hAnsi="宋体" w:eastAsia="宋体" w:cs="宋体"/>
          <w:sz w:val="24"/>
          <w:szCs w:val="24"/>
        </w:rPr>
      </w:pPr>
    </w:p>
    <w:p>
      <w:pPr>
        <w:numPr>
          <w:ilvl w:val="0"/>
          <w:numId w:val="0"/>
        </w:numPr>
        <w:jc w:val="center"/>
        <w:rPr>
          <w:rFonts w:ascii="宋体" w:hAnsi="宋体" w:eastAsia="宋体" w:cs="宋体"/>
          <w:sz w:val="24"/>
          <w:szCs w:val="24"/>
        </w:rPr>
      </w:pPr>
    </w:p>
    <w:p>
      <w:pPr>
        <w:numPr>
          <w:ilvl w:val="0"/>
          <w:numId w:val="0"/>
        </w:numPr>
        <w:jc w:val="center"/>
        <w:rPr>
          <w:rFonts w:ascii="宋体" w:hAnsi="宋体" w:eastAsia="宋体" w:cs="宋体"/>
          <w:sz w:val="24"/>
          <w:szCs w:val="24"/>
        </w:rPr>
      </w:pPr>
    </w:p>
    <w:p>
      <w:pPr>
        <w:numPr>
          <w:ilvl w:val="0"/>
          <w:numId w:val="0"/>
        </w:numPr>
        <w:jc w:val="center"/>
        <w:rPr>
          <w:rFonts w:ascii="宋体" w:hAnsi="宋体" w:eastAsia="宋体" w:cs="宋体"/>
          <w:sz w:val="24"/>
          <w:szCs w:val="24"/>
        </w:rPr>
      </w:pPr>
    </w:p>
    <w:p>
      <w:pPr>
        <w:numPr>
          <w:ilvl w:val="0"/>
          <w:numId w:val="0"/>
        </w:numPr>
        <w:jc w:val="center"/>
        <w:rPr>
          <w:rFonts w:ascii="宋体" w:hAnsi="宋体" w:eastAsia="宋体" w:cs="宋体"/>
          <w:sz w:val="24"/>
          <w:szCs w:val="24"/>
        </w:rPr>
      </w:pPr>
    </w:p>
    <w:p>
      <w:pPr>
        <w:numPr>
          <w:ilvl w:val="0"/>
          <w:numId w:val="0"/>
        </w:numPr>
        <w:jc w:val="center"/>
        <w:rPr>
          <w:rFonts w:ascii="宋体" w:hAnsi="宋体" w:eastAsia="宋体" w:cs="宋体"/>
          <w:sz w:val="24"/>
          <w:szCs w:val="24"/>
        </w:rPr>
      </w:pPr>
    </w:p>
    <w:p>
      <w:pPr>
        <w:numPr>
          <w:ilvl w:val="0"/>
          <w:numId w:val="0"/>
        </w:numPr>
        <w:jc w:val="center"/>
        <w:rPr>
          <w:rFonts w:ascii="宋体" w:hAnsi="宋体" w:eastAsia="宋体" w:cs="宋体"/>
          <w:sz w:val="24"/>
          <w:szCs w:val="24"/>
        </w:rPr>
      </w:pPr>
    </w:p>
    <w:p>
      <w:pPr>
        <w:numPr>
          <w:ilvl w:val="0"/>
          <w:numId w:val="0"/>
        </w:numPr>
        <w:jc w:val="center"/>
        <w:rPr>
          <w:rFonts w:ascii="宋体" w:hAnsi="宋体" w:eastAsia="宋体" w:cs="宋体"/>
          <w:sz w:val="24"/>
          <w:szCs w:val="24"/>
        </w:rPr>
      </w:pPr>
      <w:r>
        <w:rPr>
          <w:rFonts w:hint="eastAsia" w:ascii="宋体" w:hAnsi="宋体" w:eastAsia="宋体" w:cs="宋体"/>
          <w:sz w:val="24"/>
          <w:szCs w:val="24"/>
          <w:lang w:eastAsia="zh-CN"/>
        </w:rPr>
        <w:drawing>
          <wp:inline distT="0" distB="0" distL="114300" distR="114300">
            <wp:extent cx="5266690" cy="7450455"/>
            <wp:effectExtent l="0" t="0" r="10160" b="17145"/>
            <wp:docPr id="4" name="图片 4" descr="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n1"/>
                    <pic:cNvPicPr>
                      <a:picLocks noChangeAspect="1"/>
                    </pic:cNvPicPr>
                  </pic:nvPicPr>
                  <pic:blipFill>
                    <a:blip r:embed="rId7"/>
                    <a:stretch>
                      <a:fillRect/>
                    </a:stretch>
                  </pic:blipFill>
                  <pic:spPr>
                    <a:xfrm>
                      <a:off x="0" y="0"/>
                      <a:ext cx="5266690" cy="7450455"/>
                    </a:xfrm>
                    <a:prstGeom prst="rect">
                      <a:avLst/>
                    </a:prstGeom>
                  </pic:spPr>
                </pic:pic>
              </a:graphicData>
            </a:graphic>
          </wp:inline>
        </w:drawing>
      </w:r>
      <w:bookmarkStart w:id="0" w:name="_GoBack"/>
      <w:bookmarkEnd w:id="0"/>
    </w:p>
    <w:p>
      <w:pPr>
        <w:numPr>
          <w:ilvl w:val="0"/>
          <w:numId w:val="0"/>
        </w:numPr>
        <w:jc w:val="center"/>
        <w:rPr>
          <w:rFonts w:ascii="宋体" w:hAnsi="宋体" w:eastAsia="宋体" w:cs="宋体"/>
          <w:sz w:val="24"/>
          <w:szCs w:val="24"/>
        </w:rPr>
      </w:pPr>
    </w:p>
    <w:p>
      <w:pPr>
        <w:numPr>
          <w:ilvl w:val="0"/>
          <w:numId w:val="0"/>
        </w:numPr>
        <w:jc w:val="both"/>
        <w:rPr>
          <w:rFonts w:hint="eastAsia" w:ascii="宋体" w:hAnsi="宋体" w:eastAsia="宋体" w:cs="宋体"/>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新宋体">
    <w:panose1 w:val="02010609030101010101"/>
    <w:charset w:val="86"/>
    <w:family w:val="auto"/>
    <w:pitch w:val="default"/>
    <w:sig w:usb0="00000283" w:usb1="288F0000" w:usb2="0000000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776210B"/>
    <w:rsid w:val="0776210B"/>
    <w:rsid w:val="1BF37578"/>
    <w:rsid w:val="3EC076C1"/>
    <w:rsid w:val="534B4B3C"/>
    <w:rsid w:val="6A6B1947"/>
    <w:rsid w:val="6D535020"/>
    <w:rsid w:val="72BE5A03"/>
    <w:rsid w:val="77111F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4">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yssh\AppData\Roaming\Kingsoft\wps\addons\pool\win-i386\knewfileres_1.0.0.1\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0</TotalTime>
  <ScaleCrop>false</ScaleCrop>
  <LinksUpToDate>false</LinksUpToDate>
  <CharactersWithSpaces>0</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2018-04-06T02:32:00Z</dcterms:created>
  <dc:creator>屏蔽器专家一杨双生</dc:creator>
  <cp:lastModifiedBy>屏蔽器专家一杨双生</cp:lastModifiedBy>
  <dcterms:modified xsi:type="dcterms:W3CDTF">2019-05-31T02:10:09Z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