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YX-007mini-FK录音屏蔽器简介</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drawing>
          <wp:anchor distT="0" distB="0" distL="114300" distR="114300" simplePos="0" relativeHeight="251658240" behindDoc="0" locked="0" layoutInCell="1" allowOverlap="1">
            <wp:simplePos x="0" y="0"/>
            <wp:positionH relativeFrom="column">
              <wp:posOffset>266700</wp:posOffset>
            </wp:positionH>
            <wp:positionV relativeFrom="paragraph">
              <wp:posOffset>92710</wp:posOffset>
            </wp:positionV>
            <wp:extent cx="1729105" cy="1729105"/>
            <wp:effectExtent l="0" t="0" r="4445" b="4445"/>
            <wp:wrapSquare wrapText="bothSides"/>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1"/>
                    </pic:cNvPicPr>
                  </pic:nvPicPr>
                  <pic:blipFill>
                    <a:blip r:embed="rId4"/>
                    <a:stretch>
                      <a:fillRect/>
                    </a:stretch>
                  </pic:blipFill>
                  <pic:spPr>
                    <a:xfrm>
                      <a:off x="0" y="0"/>
                      <a:ext cx="1729105" cy="1729105"/>
                    </a:xfrm>
                    <a:prstGeom prst="rect">
                      <a:avLst/>
                    </a:prstGeom>
                  </pic:spPr>
                </pic:pic>
              </a:graphicData>
            </a:graphic>
          </wp:anchor>
        </w:drawing>
      </w:r>
      <w:r>
        <w:rPr>
          <w:rFonts w:hint="eastAsia"/>
          <w:b w:val="0"/>
          <w:bCs w:val="0"/>
          <w:sz w:val="21"/>
          <w:szCs w:val="21"/>
          <w:lang w:val="en-US" w:eastAsia="zh-CN"/>
        </w:rPr>
        <w:t>此款录音屏蔽器是我司在录音屏蔽领域深耕多年推出的一款全新力作。其可以摆放于桌面也可手持，机身通体黑色外壳采用金属合金精铣而成，信号发射单元位于机身的侧面，均匀的布置四个，既能保证屏蔽信号充足的发射又不影响美观。</w:t>
      </w:r>
    </w:p>
    <w:p>
      <w:pPr>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产品最大的特点：将电源开关和功率调节旋钮集成于一体，用户可以用此旋钮开机并调节发射功率的大小。可以根据环境和用户的感受随意调节发射功率，以达到适合的屏蔽效果。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0"/>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rPr>
        <w:t>是说无论录音设备放在什么地方都可以完全屏蔽，解决了用户的后顾之忧！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rPr>
          <w:rFonts w:hint="eastAsia" w:ascii="新宋体" w:hAnsi="新宋体" w:eastAsia="新宋体" w:cs="新宋体"/>
          <w:b w:val="0"/>
          <w:i w:val="0"/>
          <w:caps w:val="0"/>
          <w:color w:val="333333"/>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rPr>
          <w:rFonts w:hint="eastAsia" w:ascii="新宋体" w:hAnsi="新宋体" w:eastAsia="新宋体" w:cs="新宋体"/>
          <w:b w:val="0"/>
          <w:i w:val="0"/>
          <w:caps w:val="0"/>
          <w:color w:val="000000"/>
          <w:spacing w:val="0"/>
          <w:sz w:val="28"/>
          <w:szCs w:val="28"/>
        </w:rPr>
      </w:pPr>
      <w:r>
        <w:rPr>
          <w:rFonts w:ascii="黑体" w:hAnsi="宋体" w:eastAsia="黑体" w:cs="黑体"/>
          <w:b/>
          <w:i w:val="0"/>
          <w:caps w:val="0"/>
          <w:color w:val="000000"/>
          <w:spacing w:val="0"/>
          <w:sz w:val="28"/>
          <w:szCs w:val="28"/>
        </w:rPr>
        <w:t>系统特点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rPr>
          <w:rFonts w:hint="eastAsia" w:ascii="新宋体" w:hAnsi="新宋体" w:eastAsia="宋体" w:cs="新宋体"/>
          <w:b w:val="0"/>
          <w:i w:val="0"/>
          <w:caps w:val="0"/>
          <w:color w:val="000000"/>
          <w:spacing w:val="0"/>
          <w:sz w:val="21"/>
          <w:szCs w:val="21"/>
          <w:lang w:val="en-US" w:eastAsia="zh-CN"/>
        </w:rPr>
      </w:pPr>
      <w:r>
        <w:rPr>
          <w:rFonts w:hint="eastAsia" w:ascii="新宋体" w:hAnsi="新宋体" w:eastAsia="新宋体" w:cs="新宋体"/>
          <w:b w:val="0"/>
          <w:i w:val="0"/>
          <w:caps w:val="0"/>
          <w:color w:val="000000"/>
          <w:spacing w:val="0"/>
          <w:sz w:val="21"/>
          <w:szCs w:val="21"/>
        </w:rPr>
        <w:t>1</w:t>
      </w:r>
      <w:r>
        <w:rPr>
          <w:rFonts w:hint="eastAsia" w:ascii="宋体" w:hAnsi="宋体" w:eastAsia="宋体" w:cs="宋体"/>
          <w:b w:val="0"/>
          <w:i w:val="0"/>
          <w:caps w:val="0"/>
          <w:color w:val="000000"/>
          <w:spacing w:val="0"/>
          <w:sz w:val="21"/>
          <w:szCs w:val="21"/>
        </w:rPr>
        <w:t>、发射功率连续可调节</w:t>
      </w:r>
      <w:r>
        <w:rPr>
          <w:rFonts w:hint="eastAsia" w:ascii="新宋体" w:hAnsi="新宋体" w:eastAsia="新宋体" w:cs="新宋体"/>
          <w:b w:val="0"/>
          <w:i w:val="0"/>
          <w:caps w:val="0"/>
          <w:color w:val="000000"/>
          <w:spacing w:val="0"/>
          <w:sz w:val="21"/>
          <w:szCs w:val="21"/>
        </w:rPr>
        <w:br w:type="textWrapping"/>
      </w:r>
      <w:r>
        <w:rPr>
          <w:rFonts w:hint="eastAsia" w:ascii="新宋体" w:hAnsi="新宋体" w:eastAsia="新宋体" w:cs="新宋体"/>
          <w:b w:val="0"/>
          <w:i w:val="0"/>
          <w:caps w:val="0"/>
          <w:color w:val="000000"/>
          <w:spacing w:val="0"/>
          <w:sz w:val="21"/>
          <w:szCs w:val="21"/>
        </w:rPr>
        <w:t>2</w:t>
      </w:r>
      <w:r>
        <w:rPr>
          <w:rFonts w:hint="eastAsia" w:ascii="宋体" w:hAnsi="宋体" w:eastAsia="宋体" w:cs="宋体"/>
          <w:b w:val="0"/>
          <w:i w:val="0"/>
          <w:caps w:val="0"/>
          <w:color w:val="000000"/>
          <w:spacing w:val="0"/>
          <w:sz w:val="21"/>
          <w:szCs w:val="21"/>
        </w:rPr>
        <w:t>、具有过压、过流、过热保护功能</w:t>
      </w:r>
      <w:r>
        <w:rPr>
          <w:rFonts w:hint="eastAsia" w:ascii="新宋体" w:hAnsi="新宋体" w:eastAsia="新宋体" w:cs="新宋体"/>
          <w:b w:val="0"/>
          <w:i w:val="0"/>
          <w:caps w:val="0"/>
          <w:color w:val="000000"/>
          <w:spacing w:val="0"/>
          <w:sz w:val="21"/>
          <w:szCs w:val="21"/>
        </w:rPr>
        <w:br w:type="textWrapping"/>
      </w:r>
      <w:r>
        <w:rPr>
          <w:rFonts w:hint="eastAsia" w:ascii="新宋体" w:hAnsi="新宋体" w:eastAsia="新宋体" w:cs="新宋体"/>
          <w:b w:val="0"/>
          <w:i w:val="0"/>
          <w:caps w:val="0"/>
          <w:color w:val="000000"/>
          <w:spacing w:val="0"/>
          <w:sz w:val="21"/>
          <w:szCs w:val="21"/>
        </w:rPr>
        <w:t>3</w:t>
      </w:r>
      <w:r>
        <w:rPr>
          <w:rFonts w:hint="eastAsia" w:ascii="宋体" w:hAnsi="宋体" w:eastAsia="宋体" w:cs="宋体"/>
          <w:b w:val="0"/>
          <w:i w:val="0"/>
          <w:caps w:val="0"/>
          <w:color w:val="000000"/>
          <w:spacing w:val="0"/>
          <w:sz w:val="21"/>
          <w:szCs w:val="21"/>
        </w:rPr>
        <w:t>、重要部件全部采用原装进口电子元器件</w:t>
      </w:r>
      <w:r>
        <w:rPr>
          <w:rFonts w:hint="eastAsia" w:ascii="新宋体" w:hAnsi="新宋体" w:eastAsia="新宋体" w:cs="新宋体"/>
          <w:b w:val="0"/>
          <w:i w:val="0"/>
          <w:caps w:val="0"/>
          <w:color w:val="000000"/>
          <w:spacing w:val="0"/>
          <w:sz w:val="21"/>
          <w:szCs w:val="21"/>
        </w:rPr>
        <w:br w:type="textWrapping"/>
      </w:r>
      <w:r>
        <w:rPr>
          <w:rFonts w:hint="eastAsia" w:ascii="新宋体" w:hAnsi="新宋体" w:eastAsia="新宋体" w:cs="新宋体"/>
          <w:b w:val="0"/>
          <w:i w:val="0"/>
          <w:caps w:val="0"/>
          <w:color w:val="000000"/>
          <w:spacing w:val="0"/>
          <w:sz w:val="21"/>
          <w:szCs w:val="21"/>
        </w:rPr>
        <w:t>4</w:t>
      </w:r>
      <w:r>
        <w:rPr>
          <w:rFonts w:hint="eastAsia" w:ascii="宋体" w:hAnsi="宋体" w:eastAsia="宋体" w:cs="宋体"/>
          <w:b w:val="0"/>
          <w:i w:val="0"/>
          <w:caps w:val="0"/>
          <w:color w:val="000000"/>
          <w:spacing w:val="0"/>
          <w:sz w:val="21"/>
          <w:szCs w:val="21"/>
        </w:rPr>
        <w:t>、输出有效功率高达</w:t>
      </w:r>
      <w:r>
        <w:rPr>
          <w:rFonts w:hint="eastAsia" w:ascii="新宋体" w:hAnsi="新宋体" w:eastAsia="新宋体" w:cs="新宋体"/>
          <w:b w:val="0"/>
          <w:i w:val="0"/>
          <w:caps w:val="0"/>
          <w:color w:val="000000"/>
          <w:spacing w:val="0"/>
          <w:sz w:val="21"/>
          <w:szCs w:val="21"/>
        </w:rPr>
        <w:t>98%以上</w:t>
      </w:r>
      <w:r>
        <w:rPr>
          <w:rFonts w:hint="eastAsia" w:ascii="新宋体" w:hAnsi="新宋体" w:eastAsia="新宋体" w:cs="新宋体"/>
          <w:b w:val="0"/>
          <w:i w:val="0"/>
          <w:caps w:val="0"/>
          <w:color w:val="000000"/>
          <w:spacing w:val="0"/>
          <w:sz w:val="21"/>
          <w:szCs w:val="21"/>
        </w:rPr>
        <w:br w:type="textWrapping"/>
      </w:r>
      <w:r>
        <w:rPr>
          <w:rFonts w:hint="eastAsia" w:ascii="新宋体" w:hAnsi="新宋体" w:eastAsia="新宋体" w:cs="新宋体"/>
          <w:b w:val="0"/>
          <w:i w:val="0"/>
          <w:caps w:val="0"/>
          <w:color w:val="000000"/>
          <w:spacing w:val="0"/>
          <w:sz w:val="21"/>
          <w:szCs w:val="21"/>
        </w:rPr>
        <w:t>5</w:t>
      </w:r>
      <w:r>
        <w:rPr>
          <w:rFonts w:hint="eastAsia" w:ascii="宋体" w:hAnsi="宋体" w:eastAsia="宋体" w:cs="宋体"/>
          <w:b w:val="0"/>
          <w:i w:val="0"/>
          <w:caps w:val="0"/>
          <w:color w:val="000000"/>
          <w:spacing w:val="0"/>
          <w:sz w:val="21"/>
          <w:szCs w:val="21"/>
        </w:rPr>
        <w:t>、</w:t>
      </w:r>
      <w:r>
        <w:rPr>
          <w:rFonts w:hint="eastAsia" w:ascii="宋体" w:hAnsi="宋体" w:eastAsia="宋体" w:cs="宋体"/>
          <w:b w:val="0"/>
          <w:i w:val="0"/>
          <w:caps w:val="0"/>
          <w:color w:val="000000"/>
          <w:spacing w:val="0"/>
          <w:sz w:val="21"/>
          <w:szCs w:val="21"/>
          <w:lang w:val="en-US" w:eastAsia="zh-CN"/>
        </w:rPr>
        <w:t>金属合金壳体</w:t>
      </w:r>
    </w:p>
    <w:tbl>
      <w:tblPr>
        <w:tblStyle w:val="5"/>
        <w:tblpPr w:leftFromText="180" w:rightFromText="180" w:vertAnchor="text" w:horzAnchor="page" w:tblpX="1784" w:tblpY="242"/>
        <w:tblOverlap w:val="never"/>
        <w:tblW w:w="8518" w:type="dxa"/>
        <w:tblCellSpacing w:w="15" w:type="dxa"/>
        <w:tblInd w:w="0" w:type="dxa"/>
        <w:shd w:val="clear" w:color="auto" w:fill="auto"/>
        <w:tblLayout w:type="fixed"/>
        <w:tblCellMar>
          <w:top w:w="15" w:type="dxa"/>
          <w:left w:w="15" w:type="dxa"/>
          <w:bottom w:w="15" w:type="dxa"/>
          <w:right w:w="15" w:type="dxa"/>
        </w:tblCellMar>
      </w:tblPr>
      <w:tblGrid>
        <w:gridCol w:w="4207"/>
        <w:gridCol w:w="4311"/>
      </w:tblGrid>
      <w:tr>
        <w:tblPrEx>
          <w:tblLayout w:type="fixed"/>
          <w:tblCellMar>
            <w:top w:w="15" w:type="dxa"/>
            <w:left w:w="15" w:type="dxa"/>
            <w:bottom w:w="15" w:type="dxa"/>
            <w:right w:w="15" w:type="dxa"/>
          </w:tblCellMar>
        </w:tblPrEx>
        <w:trPr>
          <w:tblCellSpacing w:w="15" w:type="dxa"/>
        </w:trPr>
        <w:tc>
          <w:tcPr>
            <w:tcW w:w="416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b/>
                <w:color w:val="333333"/>
                <w:sz w:val="21"/>
                <w:szCs w:val="21"/>
              </w:rPr>
              <w:t>项目</w:t>
            </w:r>
          </w:p>
        </w:tc>
        <w:tc>
          <w:tcPr>
            <w:tcW w:w="426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b/>
                <w:color w:val="333333"/>
                <w:sz w:val="21"/>
                <w:szCs w:val="21"/>
              </w:rPr>
              <w:t>性能参数</w:t>
            </w:r>
          </w:p>
        </w:tc>
      </w:tr>
      <w:tr>
        <w:tblPrEx>
          <w:tblLayout w:type="fixed"/>
          <w:tblCellMar>
            <w:top w:w="15" w:type="dxa"/>
            <w:left w:w="15" w:type="dxa"/>
            <w:bottom w:w="15" w:type="dxa"/>
            <w:right w:w="15" w:type="dxa"/>
          </w:tblCellMar>
        </w:tblPrEx>
        <w:trPr>
          <w:tblCellSpacing w:w="15" w:type="dxa"/>
        </w:trPr>
        <w:tc>
          <w:tcPr>
            <w:tcW w:w="416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color w:val="333333"/>
                <w:sz w:val="18"/>
                <w:szCs w:val="18"/>
              </w:rPr>
              <w:t>屏蔽类型</w:t>
            </w:r>
          </w:p>
        </w:tc>
        <w:tc>
          <w:tcPr>
            <w:tcW w:w="426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color w:val="333333"/>
                <w:sz w:val="18"/>
                <w:szCs w:val="18"/>
              </w:rPr>
              <w:t>手机、录音笔等声音采集设备</w:t>
            </w:r>
          </w:p>
        </w:tc>
      </w:tr>
      <w:tr>
        <w:tblPrEx>
          <w:tblLayout w:type="fixed"/>
          <w:tblCellMar>
            <w:top w:w="15" w:type="dxa"/>
            <w:left w:w="15" w:type="dxa"/>
            <w:bottom w:w="15" w:type="dxa"/>
            <w:right w:w="15" w:type="dxa"/>
          </w:tblCellMar>
        </w:tblPrEx>
        <w:trPr>
          <w:tblCellSpacing w:w="15" w:type="dxa"/>
        </w:trPr>
        <w:tc>
          <w:tcPr>
            <w:tcW w:w="416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color w:val="333333"/>
                <w:sz w:val="18"/>
                <w:szCs w:val="18"/>
              </w:rPr>
              <w:t>屏蔽距离</w:t>
            </w:r>
          </w:p>
        </w:tc>
        <w:tc>
          <w:tcPr>
            <w:tcW w:w="426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color w:val="333333"/>
                <w:sz w:val="18"/>
                <w:szCs w:val="18"/>
              </w:rPr>
              <w:t>1-2米</w:t>
            </w:r>
          </w:p>
        </w:tc>
      </w:tr>
      <w:tr>
        <w:tblPrEx>
          <w:tblLayout w:type="fixed"/>
          <w:tblCellMar>
            <w:top w:w="15" w:type="dxa"/>
            <w:left w:w="15" w:type="dxa"/>
            <w:bottom w:w="15" w:type="dxa"/>
            <w:right w:w="15" w:type="dxa"/>
          </w:tblCellMar>
        </w:tblPrEx>
        <w:trPr>
          <w:tblCellSpacing w:w="15" w:type="dxa"/>
        </w:trPr>
        <w:tc>
          <w:tcPr>
            <w:tcW w:w="416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color w:val="333333"/>
                <w:sz w:val="18"/>
                <w:szCs w:val="18"/>
              </w:rPr>
              <w:t>作用角度</w:t>
            </w:r>
          </w:p>
        </w:tc>
        <w:tc>
          <w:tcPr>
            <w:tcW w:w="426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eastAsiaTheme="minorEastAsia"/>
                <w:lang w:val="en-US" w:eastAsia="zh-CN"/>
              </w:rPr>
            </w:pPr>
            <w:r>
              <w:rPr>
                <w:rFonts w:hint="eastAsia" w:ascii="宋体" w:hAnsi="宋体" w:eastAsia="宋体" w:cs="宋体"/>
                <w:color w:val="333333"/>
                <w:sz w:val="18"/>
                <w:szCs w:val="18"/>
                <w:lang w:val="en-US" w:eastAsia="zh-CN"/>
              </w:rPr>
              <w:t>90-120度</w:t>
            </w:r>
          </w:p>
        </w:tc>
      </w:tr>
      <w:tr>
        <w:tblPrEx>
          <w:tblLayout w:type="fixed"/>
          <w:tblCellMar>
            <w:top w:w="15" w:type="dxa"/>
            <w:left w:w="15" w:type="dxa"/>
            <w:bottom w:w="15" w:type="dxa"/>
            <w:right w:w="15" w:type="dxa"/>
          </w:tblCellMar>
        </w:tblPrEx>
        <w:trPr>
          <w:tblCellSpacing w:w="15" w:type="dxa"/>
        </w:trPr>
        <w:tc>
          <w:tcPr>
            <w:tcW w:w="416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18"/>
                <w:szCs w:val="18"/>
              </w:rPr>
              <w:t>开启方式</w:t>
            </w:r>
          </w:p>
        </w:tc>
        <w:tc>
          <w:tcPr>
            <w:tcW w:w="426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eastAsiaTheme="minorEastAsia"/>
                <w:lang w:eastAsia="zh-CN"/>
              </w:rPr>
            </w:pPr>
            <w:r>
              <w:rPr>
                <w:rFonts w:hint="eastAsia" w:ascii="宋体" w:hAnsi="宋体" w:eastAsia="宋体" w:cs="宋体"/>
                <w:sz w:val="18"/>
                <w:szCs w:val="18"/>
                <w:lang w:val="en-US" w:eastAsia="zh-CN"/>
              </w:rPr>
              <w:t>旋钮</w:t>
            </w:r>
          </w:p>
        </w:tc>
      </w:tr>
      <w:tr>
        <w:tblPrEx>
          <w:shd w:val="clear" w:color="auto" w:fill="auto"/>
          <w:tblLayout w:type="fixed"/>
          <w:tblCellMar>
            <w:top w:w="15" w:type="dxa"/>
            <w:left w:w="15" w:type="dxa"/>
            <w:bottom w:w="15" w:type="dxa"/>
            <w:right w:w="15" w:type="dxa"/>
          </w:tblCellMar>
        </w:tblPrEx>
        <w:trPr>
          <w:tblCellSpacing w:w="15" w:type="dxa"/>
        </w:trPr>
        <w:tc>
          <w:tcPr>
            <w:tcW w:w="416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宋体" w:hAnsi="宋体" w:eastAsia="宋体" w:cs="宋体"/>
                <w:color w:val="333333"/>
                <w:sz w:val="18"/>
                <w:szCs w:val="18"/>
                <w:lang w:val="en-US" w:eastAsia="zh-CN"/>
              </w:rPr>
            </w:pPr>
            <w:r>
              <w:rPr>
                <w:rFonts w:hint="eastAsia" w:ascii="宋体" w:hAnsi="宋体" w:eastAsia="宋体" w:cs="宋体"/>
                <w:color w:val="333333"/>
                <w:sz w:val="18"/>
                <w:szCs w:val="18"/>
                <w:lang w:val="en-US" w:eastAsia="zh-CN"/>
              </w:rPr>
              <w:t>功率调节方式</w:t>
            </w:r>
          </w:p>
        </w:tc>
        <w:tc>
          <w:tcPr>
            <w:tcW w:w="426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旋钮无级调节</w:t>
            </w:r>
          </w:p>
        </w:tc>
      </w:tr>
      <w:tr>
        <w:tblPrEx>
          <w:tblLayout w:type="fixed"/>
          <w:tblCellMar>
            <w:top w:w="15" w:type="dxa"/>
            <w:left w:w="15" w:type="dxa"/>
            <w:bottom w:w="15" w:type="dxa"/>
            <w:right w:w="15" w:type="dxa"/>
          </w:tblCellMar>
        </w:tblPrEx>
        <w:trPr>
          <w:tblCellSpacing w:w="15" w:type="dxa"/>
        </w:trPr>
        <w:tc>
          <w:tcPr>
            <w:tcW w:w="416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color w:val="333333"/>
                <w:sz w:val="18"/>
                <w:szCs w:val="18"/>
              </w:rPr>
              <w:t>产品尺寸</w:t>
            </w:r>
          </w:p>
        </w:tc>
        <w:tc>
          <w:tcPr>
            <w:tcW w:w="426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eastAsiaTheme="minorEastAsia"/>
                <w:lang w:eastAsia="zh-CN"/>
              </w:rPr>
            </w:pPr>
            <w:r>
              <w:rPr>
                <w:rFonts w:hint="eastAsia" w:ascii="宋体" w:hAnsi="宋体" w:eastAsia="宋体" w:cs="宋体"/>
                <w:color w:val="333333"/>
                <w:sz w:val="18"/>
                <w:szCs w:val="18"/>
              </w:rPr>
              <w:t>132*83</w:t>
            </w:r>
            <w:r>
              <w:rPr>
                <w:rFonts w:hint="eastAsia" w:ascii="宋体" w:hAnsi="宋体" w:eastAsia="宋体" w:cs="宋体"/>
                <w:color w:val="333333"/>
                <w:sz w:val="18"/>
                <w:szCs w:val="18"/>
                <w:lang w:val="en-US" w:eastAsia="zh-CN"/>
              </w:rPr>
              <w:t>*</w:t>
            </w:r>
            <w:r>
              <w:rPr>
                <w:rFonts w:hint="eastAsia" w:ascii="宋体" w:hAnsi="宋体" w:eastAsia="宋体" w:cs="宋体"/>
                <w:color w:val="333333"/>
                <w:sz w:val="18"/>
                <w:szCs w:val="18"/>
              </w:rPr>
              <w:t>30mm</w:t>
            </w:r>
          </w:p>
        </w:tc>
      </w:tr>
      <w:tr>
        <w:tblPrEx>
          <w:tblLayout w:type="fixed"/>
          <w:tblCellMar>
            <w:top w:w="15" w:type="dxa"/>
            <w:left w:w="15" w:type="dxa"/>
            <w:bottom w:w="15" w:type="dxa"/>
            <w:right w:w="15" w:type="dxa"/>
          </w:tblCellMar>
        </w:tblPrEx>
        <w:trPr>
          <w:tblCellSpacing w:w="15" w:type="dxa"/>
        </w:trPr>
        <w:tc>
          <w:tcPr>
            <w:tcW w:w="416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color w:val="333333"/>
                <w:sz w:val="18"/>
                <w:szCs w:val="18"/>
              </w:rPr>
              <w:t>重量</w:t>
            </w:r>
          </w:p>
        </w:tc>
        <w:tc>
          <w:tcPr>
            <w:tcW w:w="426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color w:val="333333"/>
                <w:sz w:val="18"/>
                <w:szCs w:val="18"/>
              </w:rPr>
              <w:t>&lt;</w:t>
            </w:r>
            <w:r>
              <w:rPr>
                <w:rFonts w:hint="eastAsia" w:ascii="宋体" w:hAnsi="宋体" w:eastAsia="宋体" w:cs="宋体"/>
                <w:color w:val="333333"/>
                <w:sz w:val="18"/>
                <w:szCs w:val="18"/>
                <w:lang w:val="en-US" w:eastAsia="zh-CN"/>
              </w:rPr>
              <w:t>500</w:t>
            </w:r>
            <w:r>
              <w:rPr>
                <w:rFonts w:hint="eastAsia" w:ascii="宋体" w:hAnsi="宋体" w:eastAsia="宋体" w:cs="宋体"/>
                <w:color w:val="333333"/>
                <w:sz w:val="18"/>
                <w:szCs w:val="18"/>
              </w:rPr>
              <w:t>g</w:t>
            </w:r>
          </w:p>
        </w:tc>
      </w:tr>
      <w:tr>
        <w:tblPrEx>
          <w:shd w:val="clear" w:color="auto" w:fill="auto"/>
          <w:tblLayout w:type="fixed"/>
          <w:tblCellMar>
            <w:top w:w="15" w:type="dxa"/>
            <w:left w:w="15" w:type="dxa"/>
            <w:bottom w:w="15" w:type="dxa"/>
            <w:right w:w="15" w:type="dxa"/>
          </w:tblCellMar>
        </w:tblPrEx>
        <w:trPr>
          <w:tblCellSpacing w:w="15" w:type="dxa"/>
        </w:trPr>
        <w:tc>
          <w:tcPr>
            <w:tcW w:w="416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color w:val="333333"/>
                <w:sz w:val="18"/>
                <w:szCs w:val="18"/>
              </w:rPr>
              <w:t>环境温度</w:t>
            </w:r>
          </w:p>
        </w:tc>
        <w:tc>
          <w:tcPr>
            <w:tcW w:w="426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18"/>
                <w:szCs w:val="18"/>
                <w:shd w:val="clear" w:fill="FFFFFF"/>
              </w:rPr>
              <w:t>-40℃～55℃</w:t>
            </w:r>
          </w:p>
        </w:tc>
      </w:tr>
      <w:tr>
        <w:tblPrEx>
          <w:tblLayout w:type="fixed"/>
          <w:tblCellMar>
            <w:top w:w="15" w:type="dxa"/>
            <w:left w:w="15" w:type="dxa"/>
            <w:bottom w:w="15" w:type="dxa"/>
            <w:right w:w="15" w:type="dxa"/>
          </w:tblCellMar>
        </w:tblPrEx>
        <w:trPr>
          <w:tblCellSpacing w:w="15" w:type="dxa"/>
        </w:trPr>
        <w:tc>
          <w:tcPr>
            <w:tcW w:w="416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color w:val="333333"/>
                <w:sz w:val="18"/>
                <w:szCs w:val="18"/>
              </w:rPr>
              <w:t>相对湿度</w:t>
            </w:r>
          </w:p>
        </w:tc>
        <w:tc>
          <w:tcPr>
            <w:tcW w:w="426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18"/>
                <w:szCs w:val="18"/>
                <w:shd w:val="clear" w:fill="FFFFFF"/>
              </w:rPr>
              <w:t>35～85%</w:t>
            </w:r>
          </w:p>
        </w:tc>
      </w:tr>
      <w:tr>
        <w:tblPrEx>
          <w:tblLayout w:type="fixed"/>
          <w:tblCellMar>
            <w:top w:w="15" w:type="dxa"/>
            <w:left w:w="15" w:type="dxa"/>
            <w:bottom w:w="15" w:type="dxa"/>
            <w:right w:w="15" w:type="dxa"/>
          </w:tblCellMar>
        </w:tblPrEx>
        <w:trPr>
          <w:tblCellSpacing w:w="15" w:type="dxa"/>
        </w:trPr>
        <w:tc>
          <w:tcPr>
            <w:tcW w:w="416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eastAsiaTheme="minorEastAsia"/>
                <w:lang w:val="en-US" w:eastAsia="zh-CN"/>
              </w:rPr>
            </w:pPr>
            <w:r>
              <w:rPr>
                <w:rFonts w:hint="eastAsia" w:ascii="宋体" w:hAnsi="宋体" w:eastAsia="宋体" w:cs="宋体"/>
                <w:color w:val="333333"/>
                <w:sz w:val="18"/>
                <w:szCs w:val="18"/>
                <w:lang w:val="en-US" w:eastAsia="zh-CN"/>
              </w:rPr>
              <w:t>电池容量</w:t>
            </w:r>
          </w:p>
        </w:tc>
        <w:tc>
          <w:tcPr>
            <w:tcW w:w="426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eastAsiaTheme="minorEastAsia"/>
                <w:lang w:val="en-US" w:eastAsia="zh-CN"/>
              </w:rPr>
            </w:pPr>
            <w:r>
              <w:rPr>
                <w:rFonts w:hint="eastAsia" w:ascii="宋体" w:hAnsi="宋体" w:eastAsia="宋体" w:cs="宋体"/>
                <w:color w:val="333333"/>
                <w:sz w:val="18"/>
                <w:szCs w:val="18"/>
                <w:lang w:val="en-US" w:eastAsia="zh-CN"/>
              </w:rPr>
              <w:t>2200MAH</w:t>
            </w:r>
          </w:p>
        </w:tc>
      </w:tr>
      <w:tr>
        <w:tblPrEx>
          <w:tblLayout w:type="fixed"/>
          <w:tblCellMar>
            <w:top w:w="15" w:type="dxa"/>
            <w:left w:w="15" w:type="dxa"/>
            <w:bottom w:w="15" w:type="dxa"/>
            <w:right w:w="15" w:type="dxa"/>
          </w:tblCellMar>
        </w:tblPrEx>
        <w:trPr>
          <w:tblCellSpacing w:w="15" w:type="dxa"/>
        </w:trPr>
        <w:tc>
          <w:tcPr>
            <w:tcW w:w="416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color w:val="333333"/>
                <w:sz w:val="18"/>
                <w:szCs w:val="18"/>
                <w:lang w:val="en-US" w:eastAsia="zh-CN"/>
              </w:rPr>
              <w:t>充电</w:t>
            </w:r>
            <w:r>
              <w:rPr>
                <w:rFonts w:hint="eastAsia" w:ascii="宋体" w:hAnsi="宋体" w:eastAsia="宋体" w:cs="宋体"/>
                <w:color w:val="333333"/>
                <w:sz w:val="18"/>
                <w:szCs w:val="18"/>
              </w:rPr>
              <w:t>输入</w:t>
            </w:r>
          </w:p>
        </w:tc>
        <w:tc>
          <w:tcPr>
            <w:tcW w:w="426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18"/>
                <w:szCs w:val="18"/>
                <w:shd w:val="clear" w:fill="FFFFFF"/>
              </w:rPr>
              <w:t>AC 100V～240V</w:t>
            </w:r>
          </w:p>
        </w:tc>
      </w:tr>
      <w:tr>
        <w:tblPrEx>
          <w:tblLayout w:type="fixed"/>
          <w:tblCellMar>
            <w:top w:w="15" w:type="dxa"/>
            <w:left w:w="15" w:type="dxa"/>
            <w:bottom w:w="15" w:type="dxa"/>
            <w:right w:w="15" w:type="dxa"/>
          </w:tblCellMar>
        </w:tblPrEx>
        <w:trPr>
          <w:tblCellSpacing w:w="15" w:type="dxa"/>
        </w:trPr>
        <w:tc>
          <w:tcPr>
            <w:tcW w:w="416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color w:val="333333"/>
                <w:sz w:val="18"/>
                <w:szCs w:val="18"/>
                <w:lang w:val="en-US" w:eastAsia="zh-CN"/>
              </w:rPr>
              <w:t>充电</w:t>
            </w:r>
            <w:r>
              <w:rPr>
                <w:rFonts w:hint="eastAsia" w:ascii="宋体" w:hAnsi="宋体" w:eastAsia="宋体" w:cs="宋体"/>
                <w:color w:val="333333"/>
                <w:sz w:val="18"/>
                <w:szCs w:val="18"/>
              </w:rPr>
              <w:t>输出</w:t>
            </w:r>
          </w:p>
        </w:tc>
        <w:tc>
          <w:tcPr>
            <w:tcW w:w="426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18"/>
                <w:szCs w:val="18"/>
                <w:shd w:val="clear" w:fill="FFFFFF"/>
              </w:rPr>
              <w:t>DC 12</w:t>
            </w:r>
            <w:r>
              <w:rPr>
                <w:rFonts w:hint="eastAsia" w:ascii="宋体" w:hAnsi="宋体" w:eastAsia="宋体" w:cs="宋体"/>
                <w:sz w:val="18"/>
                <w:szCs w:val="18"/>
                <w:shd w:val="clear" w:fill="FFFFFF"/>
                <w:lang w:val="en-US" w:eastAsia="zh-CN"/>
              </w:rPr>
              <w:t>.6</w:t>
            </w:r>
            <w:r>
              <w:rPr>
                <w:rFonts w:hint="eastAsia" w:ascii="宋体" w:hAnsi="宋体" w:eastAsia="宋体" w:cs="宋体"/>
                <w:sz w:val="18"/>
                <w:szCs w:val="18"/>
                <w:shd w:val="clear" w:fill="FFFFFF"/>
              </w:rPr>
              <w:t>V/1A</w:t>
            </w:r>
          </w:p>
        </w:tc>
      </w:tr>
      <w:tr>
        <w:tblPrEx>
          <w:tblLayout w:type="fixed"/>
          <w:tblCellMar>
            <w:top w:w="15" w:type="dxa"/>
            <w:left w:w="15" w:type="dxa"/>
            <w:bottom w:w="15" w:type="dxa"/>
            <w:right w:w="15" w:type="dxa"/>
          </w:tblCellMar>
        </w:tblPrEx>
        <w:trPr>
          <w:tblCellSpacing w:w="15" w:type="dxa"/>
        </w:trPr>
        <w:tc>
          <w:tcPr>
            <w:tcW w:w="416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color w:val="333333"/>
                <w:sz w:val="18"/>
                <w:szCs w:val="18"/>
              </w:rPr>
              <w:t>包装说明</w:t>
            </w:r>
          </w:p>
        </w:tc>
        <w:tc>
          <w:tcPr>
            <w:tcW w:w="426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color w:val="333333"/>
                <w:sz w:val="18"/>
                <w:szCs w:val="18"/>
              </w:rPr>
              <w:t>PP防护箱</w:t>
            </w:r>
          </w:p>
        </w:tc>
      </w:tr>
    </w:tbl>
    <w:p>
      <w:pPr>
        <w:ind w:firstLine="420" w:firstLineChars="200"/>
        <w:jc w:val="left"/>
        <w:rPr>
          <w:rFonts w:hint="eastAsia"/>
          <w:b w:val="0"/>
          <w:bCs w:val="0"/>
          <w:sz w:val="21"/>
          <w:szCs w:val="21"/>
          <w:lang w:val="en-US" w:eastAsia="zh-CN"/>
        </w:rPr>
      </w:pPr>
    </w:p>
    <w:p>
      <w:pPr>
        <w:rPr>
          <w:vanish/>
          <w:sz w:val="24"/>
          <w:szCs w:val="24"/>
        </w:rPr>
      </w:pPr>
    </w:p>
    <w:p>
      <w:pPr>
        <w:ind w:firstLine="420" w:firstLineChars="200"/>
        <w:jc w:val="left"/>
        <w:rPr>
          <w:rFonts w:hint="eastAsia"/>
          <w:b w:val="0"/>
          <w:bCs w:val="0"/>
          <w:sz w:val="21"/>
          <w:szCs w:val="21"/>
          <w:lang w:val="en-US" w:eastAsia="zh-CN"/>
        </w:rPr>
      </w:pPr>
    </w:p>
    <w:p>
      <w:pPr>
        <w:ind w:firstLine="420" w:firstLineChars="200"/>
        <w:jc w:val="left"/>
        <w:rPr>
          <w:rFonts w:hint="eastAsia"/>
          <w:b w:val="0"/>
          <w:bCs w:val="0"/>
          <w:sz w:val="21"/>
          <w:szCs w:val="21"/>
          <w:lang w:val="en-US" w:eastAsia="zh-CN"/>
        </w:rPr>
      </w:pPr>
    </w:p>
    <w:p>
      <w:pPr>
        <w:ind w:firstLine="420" w:firstLineChars="200"/>
        <w:jc w:val="left"/>
        <w:rPr>
          <w:rFonts w:hint="eastAsia"/>
          <w:b w:val="0"/>
          <w:bCs w:val="0"/>
          <w:sz w:val="21"/>
          <w:szCs w:val="21"/>
          <w:lang w:val="en-US" w:eastAsia="zh-CN"/>
        </w:rPr>
      </w:pPr>
    </w:p>
    <w:p>
      <w:pPr>
        <w:ind w:firstLine="420" w:firstLineChars="200"/>
        <w:jc w:val="left"/>
        <w:rPr>
          <w:rFonts w:hint="eastAsia"/>
          <w:b w:val="0"/>
          <w:bCs w:val="0"/>
          <w:sz w:val="21"/>
          <w:szCs w:val="21"/>
          <w:lang w:val="en-US" w:eastAsia="zh-CN"/>
        </w:rPr>
      </w:pPr>
    </w:p>
    <w:p>
      <w:pPr>
        <w:ind w:firstLine="420" w:firstLineChars="200"/>
        <w:jc w:val="left"/>
        <w:rPr>
          <w:rFonts w:hint="eastAsia"/>
          <w:b w:val="0"/>
          <w:bCs w:val="0"/>
          <w:sz w:val="21"/>
          <w:szCs w:val="21"/>
          <w:lang w:val="en-US" w:eastAsia="zh-CN"/>
        </w:rPr>
      </w:pP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drawing>
          <wp:inline distT="0" distB="0" distL="114300" distR="114300">
            <wp:extent cx="4862830" cy="4862830"/>
            <wp:effectExtent l="0" t="0" r="13970" b="13970"/>
            <wp:docPr id="4" name="图片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
                    <pic:cNvPicPr>
                      <a:picLocks noChangeAspect="1"/>
                    </pic:cNvPicPr>
                  </pic:nvPicPr>
                  <pic:blipFill>
                    <a:blip r:embed="rId5"/>
                    <a:stretch>
                      <a:fillRect/>
                    </a:stretch>
                  </pic:blipFill>
                  <pic:spPr>
                    <a:xfrm>
                      <a:off x="0" y="0"/>
                      <a:ext cx="4862830" cy="4862830"/>
                    </a:xfrm>
                    <a:prstGeom prst="rect">
                      <a:avLst/>
                    </a:prstGeom>
                  </pic:spPr>
                </pic:pic>
              </a:graphicData>
            </a:graphic>
          </wp:inline>
        </w:drawing>
      </w:r>
    </w:p>
    <w:p>
      <w:pPr>
        <w:ind w:firstLine="420" w:firstLineChars="200"/>
        <w:jc w:val="left"/>
        <w:rPr>
          <w:rFonts w:hint="eastAsia"/>
          <w:b w:val="0"/>
          <w:bCs w:val="0"/>
          <w:sz w:val="21"/>
          <w:szCs w:val="21"/>
          <w:lang w:val="en-US" w:eastAsia="zh-CN"/>
        </w:rPr>
      </w:pPr>
    </w:p>
    <w:p>
      <w:pPr>
        <w:jc w:val="left"/>
        <w:rPr>
          <w:rFonts w:hint="eastAsia"/>
          <w:b w:val="0"/>
          <w:bCs w:val="0"/>
          <w:sz w:val="21"/>
          <w:szCs w:val="21"/>
          <w:lang w:val="en-US" w:eastAsia="zh-CN"/>
        </w:rPr>
      </w:pPr>
      <w:r>
        <w:rPr>
          <w:rFonts w:hint="eastAsia"/>
          <w:b w:val="0"/>
          <w:bCs w:val="0"/>
          <w:sz w:val="21"/>
          <w:szCs w:val="21"/>
          <w:lang w:val="en-US" w:eastAsia="zh-CN"/>
        </w:rPr>
        <w:drawing>
          <wp:inline distT="0" distB="0" distL="114300" distR="114300">
            <wp:extent cx="5272405" cy="2945765"/>
            <wp:effectExtent l="0" t="0" r="4445" b="6985"/>
            <wp:docPr id="1" name="图片 1"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
                    <pic:cNvPicPr>
                      <a:picLocks noChangeAspect="1"/>
                    </pic:cNvPicPr>
                  </pic:nvPicPr>
                  <pic:blipFill>
                    <a:blip r:embed="rId6"/>
                    <a:stretch>
                      <a:fillRect/>
                    </a:stretch>
                  </pic:blipFill>
                  <pic:spPr>
                    <a:xfrm>
                      <a:off x="0" y="0"/>
                      <a:ext cx="5272405" cy="2945765"/>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BE699C"/>
    <w:rsid w:val="34B1198E"/>
    <w:rsid w:val="5BBE699C"/>
    <w:rsid w:val="6DBF522A"/>
    <w:rsid w:val="7BD629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2018-06-26T00:45:00Z</dcterms:created>
  <dc:creator>屏蔽器专家一杨双生</dc:creator>
  <cp:lastModifiedBy>屏蔽器专家一杨双生</cp:lastModifiedBy>
  <dcterms:modified xsi:type="dcterms:W3CDTF">2018-10-11T01:24:18Z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