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3362" w:firstLineChars="1200"/>
        <w:jc w:val="left"/>
        <w:rPr>
          <w:rStyle w:val="9"/>
          <w:rFonts w:hint="eastAsia" w:ascii="微软雅黑" w:hAnsi="微软雅黑" w:eastAsia="微软雅黑" w:cs="微软雅黑"/>
          <w:i w:val="0"/>
          <w:caps w:val="0"/>
          <w:color w:val="0B876F"/>
          <w:spacing w:val="0"/>
          <w:sz w:val="28"/>
          <w:szCs w:val="28"/>
          <w:shd w:val="clear" w:fill="FFFFFF"/>
          <w:lang w:val="en-US" w:eastAsia="zh-CN"/>
        </w:rPr>
      </w:pPr>
      <w:r>
        <w:rPr>
          <w:rStyle w:val="9"/>
          <w:rFonts w:hint="eastAsia" w:ascii="微软雅黑" w:hAnsi="微软雅黑" w:eastAsia="微软雅黑" w:cs="微软雅黑"/>
          <w:i w:val="0"/>
          <w:color w:val="0B876F"/>
          <w:spacing w:val="0"/>
          <w:sz w:val="28"/>
          <w:szCs w:val="28"/>
          <w:shd w:val="clear" w:fill="FFFFFF"/>
          <w:lang w:val="en-US" w:eastAsia="zh-CN"/>
        </w:rPr>
        <w:t>ZF</w:t>
      </w:r>
      <w:r>
        <w:rPr>
          <w:rStyle w:val="9"/>
          <w:rFonts w:hint="eastAsia" w:ascii="微软雅黑" w:hAnsi="微软雅黑" w:eastAsia="微软雅黑" w:cs="微软雅黑"/>
          <w:i w:val="0"/>
          <w:caps w:val="0"/>
          <w:color w:val="0B876F"/>
          <w:spacing w:val="0"/>
          <w:sz w:val="28"/>
          <w:szCs w:val="28"/>
          <w:shd w:val="clear" w:fill="FFFFFF"/>
          <w:lang w:val="en-US" w:eastAsia="zh-CN"/>
        </w:rPr>
        <w:t>-1010系列布袋除尘检漏仪</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Style w:val="9"/>
          <w:rFonts w:hint="eastAsia" w:ascii="微软雅黑" w:hAnsi="微软雅黑" w:eastAsia="微软雅黑" w:cs="微软雅黑"/>
          <w:i w:val="0"/>
          <w:caps w:val="0"/>
          <w:color w:val="0B876F"/>
          <w:spacing w:val="0"/>
          <w:sz w:val="24"/>
          <w:szCs w:val="24"/>
          <w:shd w:val="clear" w:fill="FFFFFF"/>
        </w:rPr>
      </w:pPr>
      <w:r>
        <w:drawing>
          <wp:inline distT="0" distB="0" distL="114300" distR="114300">
            <wp:extent cx="3428365" cy="3018790"/>
            <wp:effectExtent l="0" t="0" r="63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3428365" cy="301879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ascii="微软雅黑" w:hAnsi="微软雅黑" w:eastAsia="微软雅黑" w:cs="微软雅黑"/>
          <w:b w:val="0"/>
          <w:i w:val="0"/>
          <w:caps w:val="0"/>
          <w:color w:val="0B876F"/>
          <w:spacing w:val="0"/>
          <w:sz w:val="24"/>
          <w:szCs w:val="24"/>
        </w:rPr>
      </w:pPr>
      <w:r>
        <w:rPr>
          <w:rStyle w:val="9"/>
          <w:rFonts w:hint="eastAsia" w:ascii="微软雅黑" w:hAnsi="微软雅黑" w:eastAsia="微软雅黑" w:cs="微软雅黑"/>
          <w:i w:val="0"/>
          <w:caps w:val="0"/>
          <w:color w:val="0B876F"/>
          <w:spacing w:val="0"/>
          <w:sz w:val="24"/>
          <w:szCs w:val="24"/>
          <w:shd w:val="clear" w:fill="FFFFFF"/>
        </w:rPr>
        <w:t>一、产品介绍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outlineLvl w:val="9"/>
        <w:rPr>
          <w:rFonts w:hint="eastAsia" w:ascii="微软雅黑" w:hAnsi="微软雅黑" w:eastAsia="微软雅黑" w:cs="微软雅黑"/>
          <w:b w:val="0"/>
          <w:i w:val="0"/>
          <w:caps w:val="0"/>
          <w:color w:val="333333"/>
          <w:spacing w:val="0"/>
          <w:sz w:val="21"/>
          <w:szCs w:val="21"/>
        </w:rPr>
      </w:pPr>
      <w:r>
        <w:rPr>
          <w:rFonts w:hint="eastAsia" w:ascii="微软雅黑" w:hAnsi="微软雅黑" w:eastAsia="微软雅黑" w:cs="微软雅黑"/>
          <w:b w:val="0"/>
          <w:i w:val="0"/>
          <w:caps w:val="0"/>
          <w:color w:val="333333"/>
          <w:spacing w:val="0"/>
          <w:sz w:val="21"/>
          <w:szCs w:val="21"/>
          <w:shd w:val="clear" w:fill="FFFFFF"/>
          <w:lang w:eastAsia="zh-CN"/>
        </w:rPr>
        <w:t>ZF-1010</w:t>
      </w:r>
      <w:r>
        <w:rPr>
          <w:rFonts w:hint="eastAsia" w:ascii="微软雅黑" w:hAnsi="微软雅黑" w:eastAsia="微软雅黑" w:cs="微软雅黑"/>
          <w:b w:val="0"/>
          <w:i w:val="0"/>
          <w:caps w:val="0"/>
          <w:color w:val="333333"/>
          <w:spacing w:val="0"/>
          <w:sz w:val="21"/>
          <w:szCs w:val="21"/>
          <w:shd w:val="clear" w:fill="FFFFFF"/>
        </w:rPr>
        <w:t>型布袋除尘检漏仪主要用于工业领域，包括陶瓷制造业、水泥、精细化学、医药及食品业等行业的除尘系统之后。在这些加工领域，必须充分考虑粉尘的回收利用，以减少加工过程中的原材料损失。工厂的粉尘排放也受到空气污染控制法、地方法规及其它规章的限制。袋式过滤器和静电除尘器之类的空气污染控制系统用来在排放到大气前将颗粒或粉尘与气流隔离开来。</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工作原理</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静电荷测量原理：任何粉体状的物质在气力的输送过程中，都会产生碰撞和磨擦，因此粉体粒子都会失去电子而形成带正电荷的粒子和颗粒，随浓度的变化及粉体流速的变化，其电荷量也按一定规律变化。粉尘颗粒所带的电荷形成静电场。利用静电感应原理即可测得静电场的大小及变化，通过信号处理，即可显示气固两相中粉体浓度的数量值。</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JJG 846-2015       《粉尘浓度测量仪》</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GB 3836.1-2010     爆炸性环境 第1部分：设备 通用要求</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GB 3836.4-2010      爆炸性环境 第4部分：由本质安全型“i”保护的设备</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HJ/T 76-2007       固定污染源烟气排放连续监测系统技术要求及检测方法（试行）</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JJG 846-2015       粉尘浓度测量仪</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JJG 882-2004       压力变送器检定规程</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ascii="微软雅黑" w:hAnsi="微软雅黑" w:eastAsia="微软雅黑" w:cs="微软雅黑"/>
          <w:b w:val="0"/>
          <w:i w:val="0"/>
          <w:caps w:val="0"/>
          <w:color w:val="333333"/>
          <w:spacing w:val="0"/>
          <w:sz w:val="21"/>
          <w:szCs w:val="21"/>
          <w:shd w:val="clear" w:fill="FFFFFF"/>
        </w:rPr>
        <w:t>GB/T 6587-2012      电子测量仪器通用规范</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微软雅黑" w:hAnsi="微软雅黑" w:eastAsia="微软雅黑" w:cs="微软雅黑"/>
          <w:b w:val="0"/>
          <w:i w:val="0"/>
          <w:caps w:val="0"/>
          <w:color w:val="0B876F"/>
          <w:spacing w:val="0"/>
          <w:sz w:val="24"/>
          <w:szCs w:val="24"/>
        </w:rPr>
      </w:pPr>
      <w:r>
        <w:rPr>
          <w:rStyle w:val="9"/>
          <w:rFonts w:hint="eastAsia" w:ascii="微软雅黑" w:hAnsi="微软雅黑" w:eastAsia="微软雅黑" w:cs="微软雅黑"/>
          <w:i w:val="0"/>
          <w:caps w:val="0"/>
          <w:color w:val="0B876F"/>
          <w:spacing w:val="0"/>
          <w:sz w:val="24"/>
          <w:szCs w:val="24"/>
          <w:shd w:val="clear" w:fill="FFFFFF"/>
        </w:rPr>
        <w:t>二、产品参数</w:t>
      </w:r>
    </w:p>
    <w:tbl>
      <w:tblPr>
        <w:tblStyle w:val="11"/>
        <w:tblW w:w="9750" w:type="dxa"/>
        <w:jc w:val="center"/>
        <w:tblInd w:w="-56"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1284"/>
        <w:gridCol w:w="1620"/>
        <w:gridCol w:w="6846"/>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Ex>
        <w:trPr>
          <w:jc w:val="center"/>
        </w:trPr>
        <w:tc>
          <w:tcPr>
            <w:tcW w:w="1284" w:type="dxa"/>
            <w:vMerge w:val="restart"/>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测量范围</w:t>
            </w: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粉尘浓度</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0.1～50/100/200/500/1000mg/m3 （可根据实际情况定做）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管道外径</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Φ0.1～4.0m</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粉尘粒径</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1～200μm</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管道气体流速</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1m/s～50m/s</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restart"/>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工作条件</w:t>
            </w: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工作温度</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标准型＜250°C、特殊型＜400°C</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工作压力</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＜2.5MPa</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环境温度</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-20～60°C</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相对湿度</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＜90%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接地网（点）</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与PLC/DCS共用接地网,接地良好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电源</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12V – 24V  DC</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restart"/>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输出(可选)</w:t>
            </w: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模拟量</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DC 4-20mA、开关量</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trHeight w:val="311" w:hRule="atLeast"/>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通讯接口</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RS232、RS485（选项）</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trHeight w:val="362" w:hRule="atLeast"/>
          <w:jc w:val="center"/>
        </w:trPr>
        <w:tc>
          <w:tcPr>
            <w:tcW w:w="1284"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eastAsia="宋体"/>
                <w:sz w:val="24"/>
                <w:szCs w:val="24"/>
                <w:lang w:eastAsia="zh-CN"/>
              </w:rPr>
            </w:pPr>
            <w:r>
              <w:rPr>
                <w:rFonts w:hint="eastAsia" w:ascii="宋体"/>
                <w:sz w:val="21"/>
                <w:szCs w:val="21"/>
                <w:lang w:eastAsia="zh-CN"/>
              </w:rPr>
              <w:t>显示（可选）</w:t>
            </w:r>
          </w:p>
        </w:tc>
        <w:tc>
          <w:tcPr>
            <w:tcW w:w="8466"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rFonts w:hint="eastAsia"/>
                <w:color w:val="333333"/>
                <w:sz w:val="21"/>
                <w:szCs w:val="21"/>
                <w:lang w:eastAsia="zh-CN"/>
              </w:rPr>
              <w:t>表头可选择带数显</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restart"/>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传感器</w:t>
            </w: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插入长度</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300～1000mm（特殊需要可根据用户管径选配）</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Ex>
        <w:trPr>
          <w:jc w:val="center"/>
        </w:trPr>
        <w:tc>
          <w:tcPr>
            <w:tcW w:w="1284" w:type="dxa"/>
            <w:vMerge w:val="continue"/>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hint="eastAsia" w:ascii="宋体"/>
                <w:sz w:val="24"/>
                <w:szCs w:val="24"/>
              </w:rPr>
            </w:pPr>
          </w:p>
        </w:tc>
        <w:tc>
          <w:tcPr>
            <w:tcW w:w="1620"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测点数量</w:t>
            </w:r>
          </w:p>
        </w:tc>
        <w:tc>
          <w:tcPr>
            <w:tcW w:w="684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color w:val="333333"/>
                <w:sz w:val="21"/>
                <w:szCs w:val="21"/>
              </w:rPr>
            </w:pPr>
            <w:r>
              <w:rPr>
                <w:color w:val="333333"/>
                <w:sz w:val="21"/>
                <w:szCs w:val="21"/>
              </w:rPr>
              <w:t>1-N点(根据用户需要配置)</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微软雅黑" w:hAnsi="微软雅黑" w:eastAsia="微软雅黑" w:cs="微软雅黑"/>
          <w:b w:val="0"/>
          <w:i w:val="0"/>
          <w:caps w:val="0"/>
          <w:color w:val="0B876F"/>
          <w:spacing w:val="0"/>
          <w:sz w:val="24"/>
          <w:szCs w:val="24"/>
        </w:rPr>
      </w:pPr>
      <w:r>
        <w:rPr>
          <w:rStyle w:val="9"/>
          <w:rFonts w:hint="eastAsia" w:ascii="微软雅黑" w:hAnsi="微软雅黑" w:eastAsia="微软雅黑" w:cs="微软雅黑"/>
          <w:i w:val="0"/>
          <w:caps w:val="0"/>
          <w:color w:val="0B876F"/>
          <w:spacing w:val="0"/>
          <w:sz w:val="24"/>
          <w:szCs w:val="24"/>
          <w:shd w:val="clear" w:fill="FFFFFF"/>
        </w:rPr>
        <w:t>三、产品特点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eastAsia="微软雅黑"/>
          <w:lang w:val="en-US" w:eastAsia="zh-CN"/>
        </w:rPr>
      </w:pPr>
      <w:r>
        <w:rPr>
          <w:rFonts w:hint="eastAsia" w:ascii="微软雅黑" w:hAnsi="微软雅黑" w:eastAsia="微软雅黑" w:cs="微软雅黑"/>
          <w:b w:val="0"/>
          <w:i w:val="0"/>
          <w:caps w:val="0"/>
          <w:color w:val="333333"/>
          <w:spacing w:val="0"/>
          <w:sz w:val="21"/>
          <w:szCs w:val="21"/>
          <w:shd w:val="clear" w:fill="FFFFFF"/>
          <w:lang w:eastAsia="zh-CN"/>
        </w:rPr>
        <w:t>ZF-1010</w:t>
      </w:r>
      <w:r>
        <w:rPr>
          <w:rFonts w:hint="eastAsia" w:ascii="微软雅黑" w:hAnsi="微软雅黑" w:eastAsia="微软雅黑" w:cs="微软雅黑"/>
          <w:b w:val="0"/>
          <w:i w:val="0"/>
          <w:caps w:val="0"/>
          <w:color w:val="333333"/>
          <w:spacing w:val="0"/>
          <w:sz w:val="21"/>
          <w:szCs w:val="21"/>
          <w:shd w:val="clear" w:fill="FFFFFF"/>
        </w:rPr>
        <w:t>型布袋除尘检漏仪</w:t>
      </w:r>
      <w:r>
        <w:rPr>
          <w:rFonts w:hint="eastAsia" w:ascii="微软雅黑" w:hAnsi="微软雅黑" w:eastAsia="微软雅黑" w:cs="微软雅黑"/>
          <w:b w:val="0"/>
          <w:i w:val="0"/>
          <w:caps w:val="0"/>
          <w:color w:val="333333"/>
          <w:spacing w:val="0"/>
          <w:sz w:val="21"/>
          <w:szCs w:val="21"/>
          <w:shd w:val="clear" w:fill="FFFFFF"/>
          <w:lang w:eastAsia="zh-CN"/>
        </w:rPr>
        <w:t>采用先进</w:t>
      </w:r>
      <w:r>
        <w:rPr>
          <w:rFonts w:hint="eastAsia" w:ascii="微软雅黑" w:hAnsi="微软雅黑" w:eastAsia="微软雅黑" w:cs="微软雅黑"/>
          <w:b w:val="0"/>
          <w:i w:val="0"/>
          <w:caps w:val="0"/>
          <w:color w:val="333333"/>
          <w:spacing w:val="0"/>
          <w:sz w:val="21"/>
          <w:szCs w:val="21"/>
          <w:shd w:val="clear" w:fill="FFFFFF"/>
        </w:rPr>
        <w:t>交流耦合</w:t>
      </w:r>
      <w:bookmarkStart w:id="0" w:name="_GoBack"/>
      <w:bookmarkEnd w:id="0"/>
      <w:r>
        <w:rPr>
          <w:rFonts w:hint="eastAsia" w:ascii="微软雅黑" w:hAnsi="微软雅黑" w:eastAsia="微软雅黑" w:cs="微软雅黑"/>
          <w:b w:val="0"/>
          <w:i w:val="0"/>
          <w:caps w:val="0"/>
          <w:color w:val="333333"/>
          <w:spacing w:val="0"/>
          <w:sz w:val="21"/>
          <w:szCs w:val="21"/>
          <w:shd w:val="clear" w:fill="FFFFFF"/>
        </w:rPr>
        <w:t>技术，特别适合连续排放记录和数据累积。本监测系统工作原理是运用尘埃粒子流经探针周围所产生的电荷感应来确认尘埃粒子在线排放量（mg/sec）或排放浓度(mg/m3）。在燃烧工况相对稳定的情况下（即在同一个排放点上，流速、温度、压力、湿度和烟尘颗粒性质都没有很大的变化，小于±90%的变动），本系统经直接校定后也可用于在线监测排放浓度（单位＝mg/M3）。</w:t>
      </w:r>
      <w:r>
        <w:rPr>
          <w:rFonts w:hint="eastAsia" w:ascii="微软雅黑" w:hAnsi="微软雅黑" w:eastAsia="微软雅黑" w:cs="微软雅黑"/>
          <w:b w:val="0"/>
          <w:i w:val="0"/>
          <w:caps w:val="0"/>
          <w:color w:val="333333"/>
          <w:spacing w:val="0"/>
          <w:sz w:val="21"/>
          <w:szCs w:val="21"/>
          <w:shd w:val="clear" w:fill="FFFFFF"/>
        </w:rPr>
        <w:br w:type="textWrapping"/>
      </w:r>
      <w:r>
        <w:rPr>
          <w:rFonts w:hint="eastAsia" w:eastAsia="微软雅黑"/>
          <w:lang w:val="en-US" w:eastAsia="zh-CN"/>
        </w:rPr>
        <w:drawing>
          <wp:inline distT="0" distB="0" distL="114300" distR="114300">
            <wp:extent cx="5817870" cy="8001000"/>
            <wp:effectExtent l="0" t="0" r="11430" b="0"/>
            <wp:docPr id="4" name="图片 4" descr="专利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专利证书1"/>
                    <pic:cNvPicPr>
                      <a:picLocks noChangeAspect="1"/>
                    </pic:cNvPicPr>
                  </pic:nvPicPr>
                  <pic:blipFill>
                    <a:blip r:embed="rId11"/>
                    <a:stretch>
                      <a:fillRect/>
                    </a:stretch>
                  </pic:blipFill>
                  <pic:spPr>
                    <a:xfrm>
                      <a:off x="0" y="0"/>
                      <a:ext cx="5817870" cy="8001000"/>
                    </a:xfrm>
                    <a:prstGeom prst="rect">
                      <a:avLst/>
                    </a:prstGeom>
                  </pic:spPr>
                </pic:pic>
              </a:graphicData>
            </a:graphic>
          </wp:inline>
        </w:drawing>
      </w:r>
      <w:r>
        <w:rPr>
          <w:rFonts w:hint="eastAsia" w:eastAsia="微软雅黑"/>
          <w:lang w:val="en-US" w:eastAsia="zh-CN"/>
        </w:rPr>
        <w:drawing>
          <wp:inline distT="0" distB="0" distL="114300" distR="114300">
            <wp:extent cx="5751830" cy="7910195"/>
            <wp:effectExtent l="0" t="0" r="1270" b="14605"/>
            <wp:docPr id="3" name="图片 3" descr="专利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专利证书2"/>
                    <pic:cNvPicPr>
                      <a:picLocks noChangeAspect="1"/>
                    </pic:cNvPicPr>
                  </pic:nvPicPr>
                  <pic:blipFill>
                    <a:blip r:embed="rId12"/>
                    <a:stretch>
                      <a:fillRect/>
                    </a:stretch>
                  </pic:blipFill>
                  <pic:spPr>
                    <a:xfrm>
                      <a:off x="0" y="0"/>
                      <a:ext cx="5751830" cy="791019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eastAsia="微软雅黑"/>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eastAsia="微软雅黑"/>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eastAsia="微软雅黑"/>
          <w:lang w:val="en-US" w:eastAsia="zh-CN"/>
        </w:rPr>
      </w:pPr>
      <w:r>
        <w:rPr>
          <w:rFonts w:hint="eastAsia" w:eastAsia="微软雅黑"/>
          <w:lang w:val="en-US" w:eastAsia="zh-CN"/>
        </w:rPr>
        <w:drawing>
          <wp:inline distT="0" distB="0" distL="114300" distR="114300">
            <wp:extent cx="5999480" cy="8244840"/>
            <wp:effectExtent l="0" t="0" r="1270" b="3810"/>
            <wp:docPr id="5" name="图片 5" descr="多样性粉尘检测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多样性粉尘检测系统"/>
                    <pic:cNvPicPr>
                      <a:picLocks noChangeAspect="1"/>
                    </pic:cNvPicPr>
                  </pic:nvPicPr>
                  <pic:blipFill>
                    <a:blip r:embed="rId13"/>
                    <a:stretch>
                      <a:fillRect/>
                    </a:stretch>
                  </pic:blipFill>
                  <pic:spPr>
                    <a:xfrm>
                      <a:off x="0" y="0"/>
                      <a:ext cx="5999480" cy="824484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eastAsia="微软雅黑"/>
          <w:lang w:val="en-US" w:eastAsia="zh-CN"/>
        </w:rPr>
      </w:pPr>
      <w:r>
        <w:rPr>
          <w:rFonts w:hint="eastAsia" w:eastAsia="微软雅黑"/>
          <w:lang w:val="en-US" w:eastAsia="zh-CN"/>
        </w:rPr>
        <w:drawing>
          <wp:inline distT="0" distB="0" distL="114300" distR="114300">
            <wp:extent cx="5732780" cy="8109585"/>
            <wp:effectExtent l="0" t="0" r="1270" b="5715"/>
            <wp:docPr id="9" name="图片 9" descr="聚创ISO-14001中文版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聚创ISO-14001中文版2017"/>
                    <pic:cNvPicPr>
                      <a:picLocks noChangeAspect="1"/>
                    </pic:cNvPicPr>
                  </pic:nvPicPr>
                  <pic:blipFill>
                    <a:blip r:embed="rId14"/>
                    <a:stretch>
                      <a:fillRect/>
                    </a:stretch>
                  </pic:blipFill>
                  <pic:spPr>
                    <a:xfrm>
                      <a:off x="0" y="0"/>
                      <a:ext cx="5732780" cy="8109585"/>
                    </a:xfrm>
                    <a:prstGeom prst="rect">
                      <a:avLst/>
                    </a:prstGeom>
                  </pic:spPr>
                </pic:pic>
              </a:graphicData>
            </a:graphic>
          </wp:inline>
        </w:drawing>
      </w:r>
      <w:r>
        <w:rPr>
          <w:rFonts w:hint="eastAsia" w:eastAsia="微软雅黑"/>
          <w:lang w:val="en-US" w:eastAsia="zh-CN"/>
        </w:rPr>
        <w:drawing>
          <wp:inline distT="0" distB="0" distL="114300" distR="114300">
            <wp:extent cx="6119495" cy="8656320"/>
            <wp:effectExtent l="0" t="0" r="14605" b="11430"/>
            <wp:docPr id="8" name="图片 8" descr="聚创ISO-9001中文版-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聚创ISO-9001中文版-2017"/>
                    <pic:cNvPicPr>
                      <a:picLocks noChangeAspect="1"/>
                    </pic:cNvPicPr>
                  </pic:nvPicPr>
                  <pic:blipFill>
                    <a:blip r:embed="rId15"/>
                    <a:stretch>
                      <a:fillRect/>
                    </a:stretch>
                  </pic:blipFill>
                  <pic:spPr>
                    <a:xfrm>
                      <a:off x="0" y="0"/>
                      <a:ext cx="6119495" cy="8656320"/>
                    </a:xfrm>
                    <a:prstGeom prst="rect">
                      <a:avLst/>
                    </a:prstGeom>
                  </pic:spPr>
                </pic:pic>
              </a:graphicData>
            </a:graphic>
          </wp:inline>
        </w:drawing>
      </w:r>
      <w:r>
        <w:rPr>
          <w:rFonts w:hint="eastAsia" w:eastAsia="微软雅黑"/>
          <w:lang w:val="en-US" w:eastAsia="zh-CN"/>
        </w:rPr>
        <w:drawing>
          <wp:inline distT="0" distB="0" distL="114300" distR="114300">
            <wp:extent cx="5750560" cy="8202295"/>
            <wp:effectExtent l="0" t="0" r="2540" b="8255"/>
            <wp:docPr id="7" name="图片 7" descr="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职业健康安全管理体系认证"/>
                    <pic:cNvPicPr>
                      <a:picLocks noChangeAspect="1"/>
                    </pic:cNvPicPr>
                  </pic:nvPicPr>
                  <pic:blipFill>
                    <a:blip r:embed="rId16"/>
                    <a:stretch>
                      <a:fillRect/>
                    </a:stretch>
                  </pic:blipFill>
                  <pic:spPr>
                    <a:xfrm>
                      <a:off x="0" y="0"/>
                      <a:ext cx="5750560" cy="820229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644" w:left="1134" w:header="651" w:footer="573"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eastAsia="宋体"/>
        <w:b/>
        <w:bCs/>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posOffset>4962525</wp:posOffset>
              </wp:positionH>
              <wp:positionV relativeFrom="paragraph">
                <wp:posOffset>4445</wp:posOffset>
              </wp:positionV>
              <wp:extent cx="397510" cy="27813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397510" cy="278130"/>
                      </a:xfrm>
                      <a:prstGeom prst="rect">
                        <a:avLst/>
                      </a:prstGeom>
                      <a:noFill/>
                      <a:ln w="9525">
                        <a:noFill/>
                      </a:ln>
                    </wps:spPr>
                    <wps:txbx>
                      <w:txbxContent>
                        <w:p>
                          <w:pPr>
                            <w:pStyle w:val="5"/>
                            <w:rPr>
                              <w:rFonts w:hint="eastAsia" w:eastAsia="宋体"/>
                              <w:sz w:val="32"/>
                              <w:szCs w:val="32"/>
                              <w:lang w:eastAsia="zh-CN"/>
                            </w:rPr>
                          </w:pP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- 1 -</w:t>
                          </w:r>
                          <w:r>
                            <w:rPr>
                              <w:rFonts w:hint="eastAsia"/>
                              <w:sz w:val="32"/>
                              <w:szCs w:val="32"/>
                              <w:lang w:eastAsia="zh-CN"/>
                            </w:rPr>
                            <w:fldChar w:fldCharType="end"/>
                          </w:r>
                        </w:p>
                      </w:txbxContent>
                    </wps:txbx>
                    <wps:bodyPr vert="horz" wrap="square" lIns="0" tIns="0" rIns="0" bIns="0" anchor="t" upright="0">
                      <a:noAutofit/>
                    </wps:bodyPr>
                  </wps:wsp>
                </a:graphicData>
              </a:graphic>
            </wp:anchor>
          </w:drawing>
        </mc:Choice>
        <mc:Fallback>
          <w:pict>
            <v:shape id="文本框 3" o:spid="_x0000_s1026" o:spt="202" type="#_x0000_t202" style="position:absolute;left:0pt;margin-left:390.75pt;margin-top:0.35pt;height:21.9pt;width:31.3pt;mso-position-horizontal-relative:margin;z-index:251664384;mso-width-relative:page;mso-height-relative:page;" filled="f" stroked="f" coordsize="21600,21600" o:gfxdata="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bW1WtYAAAAHAQAADwAAAAAAAAABACAAAAAiAAAAZHJzL2Rv&#10;d25yZXYueG1sUEsBAhQAFAAAAAgAh07iQIOaajHKAQAAbAMAAA4AAAAAAAAAAQAgAAAAJQEAAGRy&#10;cy9lMm9Eb2MueG1sUEsFBgAAAAAGAAYAWQEAAGEFAAAAAA==&#10;">
              <v:fill on="f" focussize="0,0"/>
              <v:stroke on="f"/>
              <v:imagedata o:title=""/>
              <o:lock v:ext="edit" aspectratio="f"/>
              <v:textbox inset="0mm,0mm,0mm,0mm">
                <w:txbxContent>
                  <w:p>
                    <w:pPr>
                      <w:pStyle w:val="5"/>
                      <w:rPr>
                        <w:rFonts w:hint="eastAsia" w:eastAsia="宋体"/>
                        <w:sz w:val="32"/>
                        <w:szCs w:val="32"/>
                        <w:lang w:eastAsia="zh-CN"/>
                      </w:rPr>
                    </w:pP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- 1 -</w:t>
                    </w:r>
                    <w:r>
                      <w:rPr>
                        <w:rFonts w:hint="eastAsia"/>
                        <w:sz w:val="32"/>
                        <w:szCs w:val="32"/>
                        <w:lang w:eastAsia="zh-CN"/>
                      </w:rPr>
                      <w:fldChar w:fldCharType="end"/>
                    </w:r>
                  </w:p>
                </w:txbxContent>
              </v:textbox>
            </v:shape>
          </w:pict>
        </mc:Fallback>
      </mc:AlternateContent>
    </w:r>
    <w:r>
      <w:rPr>
        <w:rFonts w:hint="eastAsia" w:eastAsia="宋体"/>
        <w:b/>
        <w:bCs/>
        <w:lang w:eastAsia="zh-CN"/>
      </w:rPr>
      <w:drawing>
        <wp:anchor distT="0" distB="0" distL="114935" distR="114935" simplePos="0" relativeHeight="251666432" behindDoc="1" locked="0" layoutInCell="1" allowOverlap="1">
          <wp:simplePos x="0" y="0"/>
          <wp:positionH relativeFrom="column">
            <wp:posOffset>-891540</wp:posOffset>
          </wp:positionH>
          <wp:positionV relativeFrom="paragraph">
            <wp:posOffset>-535305</wp:posOffset>
          </wp:positionV>
          <wp:extent cx="7565390" cy="1006475"/>
          <wp:effectExtent l="0" t="0" r="16510" b="3175"/>
          <wp:wrapNone/>
          <wp:docPr id="6" name="图片 6" descr="彩页1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彩页111_04"/>
                  <pic:cNvPicPr>
                    <a:picLocks noChangeAspect="1"/>
                  </pic:cNvPicPr>
                </pic:nvPicPr>
                <pic:blipFill>
                  <a:blip r:embed="rId1"/>
                  <a:stretch>
                    <a:fillRect/>
                  </a:stretch>
                </pic:blipFill>
                <pic:spPr>
                  <a:xfrm>
                    <a:off x="0" y="0"/>
                    <a:ext cx="7565390" cy="100647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190"/>
        <w:tab w:val="right" w:pos="8620"/>
        <w:tab w:val="clear" w:pos="8306"/>
      </w:tabs>
      <w:ind w:firstLine="211" w:firstLineChars="100"/>
      <w:jc w:val="center"/>
      <w:rPr>
        <w:rFonts w:hint="eastAsia"/>
        <w:b/>
        <w:bCs/>
        <w:sz w:val="21"/>
        <w:szCs w:val="21"/>
        <w:lang w:val="en-US" w:eastAsia="zh-CN"/>
      </w:rPr>
    </w:pPr>
    <w:r>
      <w:rPr>
        <w:rFonts w:hint="eastAsia" w:ascii="黑体" w:hAnsi="黑体" w:eastAsia="黑体" w:cs="黑体"/>
        <w:b/>
        <w:bCs/>
        <w:sz w:val="21"/>
        <w:szCs w:val="21"/>
      </w:rPr>
      <w:drawing>
        <wp:anchor distT="0" distB="0" distL="114300" distR="114300" simplePos="0" relativeHeight="251666432" behindDoc="0" locked="0" layoutInCell="1" allowOverlap="1">
          <wp:simplePos x="0" y="0"/>
          <wp:positionH relativeFrom="column">
            <wp:posOffset>-707390</wp:posOffset>
          </wp:positionH>
          <wp:positionV relativeFrom="paragraph">
            <wp:posOffset>-351155</wp:posOffset>
          </wp:positionV>
          <wp:extent cx="7574915" cy="1173480"/>
          <wp:effectExtent l="0" t="0" r="6985" b="7620"/>
          <wp:wrapTopAndBottom/>
          <wp:docPr id="1" name="图片 1" descr="彩页1110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彩页11100_02"/>
                  <pic:cNvPicPr>
                    <a:picLocks noChangeAspect="1"/>
                  </pic:cNvPicPr>
                </pic:nvPicPr>
                <pic:blipFill>
                  <a:blip r:embed="rId1"/>
                  <a:stretch>
                    <a:fillRect/>
                  </a:stretch>
                </pic:blipFill>
                <pic:spPr>
                  <a:xfrm>
                    <a:off x="0" y="0"/>
                    <a:ext cx="7574915" cy="1173480"/>
                  </a:xfrm>
                  <a:prstGeom prst="rect">
                    <a:avLst/>
                  </a:prstGeom>
                </pic:spPr>
              </pic:pic>
            </a:graphicData>
          </a:graphic>
        </wp:anchor>
      </w:drawing>
    </w:r>
  </w:p>
  <w:p>
    <w:pPr>
      <w:pStyle w:val="6"/>
      <w:tabs>
        <w:tab w:val="left" w:pos="8190"/>
        <w:tab w:val="right" w:pos="8620"/>
        <w:tab w:val="clear" w:pos="8306"/>
      </w:tabs>
      <w:jc w:val="left"/>
      <w:rPr>
        <w:rFonts w:ascii="黑体" w:hAnsi="黑体" w:eastAsia="黑体" w:cs="黑体"/>
        <w:b/>
        <w:bCs/>
        <w:sz w:val="21"/>
        <w:szCs w:val="21"/>
      </w:rPr>
    </w:pPr>
    <w:r>
      <w:rPr>
        <w:rFonts w:hint="eastAsia" w:ascii="黑体" w:hAnsi="黑体" w:eastAsia="黑体" w:cs="黑体"/>
        <w:b/>
        <w:bCs/>
        <w:sz w:val="21"/>
        <w:szCs w:val="21"/>
      </w:rPr>
      <w:t xml:space="preserve">             </w:t>
    </w:r>
    <w:r>
      <w:rPr>
        <w:rFonts w:hint="eastAsia" w:ascii="黑体" w:hAnsi="黑体" w:eastAsia="黑体" w:cs="黑体"/>
        <w:b/>
        <w:bCs/>
        <w:sz w:val="21"/>
        <w:szCs w:val="21"/>
        <w:lang w:val="en-US" w:eastAsia="zh-CN"/>
      </w:rPr>
      <w:t xml:space="preserve">         </w:t>
    </w:r>
    <w:r>
      <w:rPr>
        <w:rFonts w:hint="eastAsia" w:ascii="黑体" w:hAnsi="黑体" w:eastAsia="黑体" w:cs="黑体"/>
        <w:b/>
        <w:bCs/>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716EB1"/>
    <w:rsid w:val="05D563DD"/>
    <w:rsid w:val="0A494325"/>
    <w:rsid w:val="11BA6177"/>
    <w:rsid w:val="204047D9"/>
    <w:rsid w:val="20C571B6"/>
    <w:rsid w:val="24C3749E"/>
    <w:rsid w:val="3886119B"/>
    <w:rsid w:val="423E6E06"/>
    <w:rsid w:val="46716EB1"/>
    <w:rsid w:val="4F91277F"/>
    <w:rsid w:val="58561468"/>
    <w:rsid w:val="58BD243F"/>
    <w:rsid w:val="6DED57D9"/>
    <w:rsid w:val="6FF4229D"/>
    <w:rsid w:val="742C47D6"/>
    <w:rsid w:val="766C3FDC"/>
    <w:rsid w:val="77227C48"/>
    <w:rsid w:val="7E3E0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ind w:firstLine="0" w:firstLineChars="0"/>
      <w:jc w:val="center"/>
      <w:outlineLvl w:val="0"/>
    </w:pPr>
    <w:rPr>
      <w:b/>
      <w:kern w:val="44"/>
      <w:sz w:val="44"/>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ind w:firstLine="0" w:firstLineChars="0"/>
      <w:outlineLvl w:val="2"/>
    </w:pPr>
    <w:rPr>
      <w:b/>
      <w:sz w:val="32"/>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2018-01-31T02:23:00Z</dcterms:created>
  <dc:creator>聚创环保</dc:creator>
  <cp:lastModifiedBy>逸翔</cp:lastModifiedBy>
  <cp:lastPrinted>2018-02-02T07:18:00Z</cp:lastPrinted>
  <dcterms:modified xsi:type="dcterms:W3CDTF">2018-07-18T10:26:13Z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