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100" w:beforeAutospacing="1" w:after="100" w:afterAutospacing="1" w:line="360" w:lineRule="auto"/>
        <w:ind w:firstLine="422" w:firstLineChars="200"/>
        <w:jc w:val="center"/>
        <w:rPr>
          <w:rFonts w:hint="eastAsia" w:ascii="宋体" w:hAnsi="宋体" w:eastAsia="宋体" w:cs="AdobeSongStd-Light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AdobeSongStd-Light"/>
          <w:b/>
          <w:bCs/>
          <w:kern w:val="0"/>
          <w:sz w:val="28"/>
          <w:szCs w:val="28"/>
          <w:lang w:val="en-US" w:eastAsia="zh-CN"/>
        </w:rPr>
        <w:t>WN-7700型畜禽环境监测系统</w:t>
      </w:r>
    </w:p>
    <w:p>
      <w:pPr>
        <w:widowControl/>
        <w:wordWrap w:val="0"/>
        <w:spacing w:before="100" w:beforeAutospacing="1" w:after="100" w:afterAutospacing="1" w:line="360" w:lineRule="auto"/>
        <w:ind w:firstLine="422" w:firstLineChars="200"/>
        <w:jc w:val="left"/>
        <w:rPr>
          <w:rFonts w:hint="eastAsia" w:ascii="宋体" w:hAnsi="宋体" w:cs="AdobeSongStd-Light"/>
          <w:b/>
          <w:bCs/>
          <w:kern w:val="0"/>
          <w:szCs w:val="21"/>
        </w:rPr>
      </w:pPr>
      <w:r>
        <w:rPr>
          <w:rFonts w:hint="eastAsia" w:ascii="宋体" w:hAnsi="宋体" w:cs="AdobeSongStd-Light"/>
          <w:b/>
          <w:bCs/>
          <w:kern w:val="0"/>
          <w:szCs w:val="21"/>
        </w:rPr>
        <w:t>在</w:t>
      </w:r>
      <w:r>
        <w:rPr>
          <w:rFonts w:hint="eastAsia" w:ascii="宋体" w:hAnsi="宋体" w:cs="AdobeSongStd-Light"/>
          <w:b/>
          <w:bCs/>
          <w:kern w:val="0"/>
          <w:szCs w:val="21"/>
          <w:lang w:eastAsia="zh-CN"/>
        </w:rPr>
        <w:t>畜禽畜禽</w:t>
      </w:r>
      <w:r>
        <w:rPr>
          <w:rFonts w:hint="eastAsia" w:ascii="宋体" w:hAnsi="宋体" w:cs="AdobeSongStd-Light"/>
          <w:b/>
          <w:bCs/>
          <w:kern w:val="0"/>
          <w:szCs w:val="21"/>
        </w:rPr>
        <w:t>养殖过程中，对畜</w:t>
      </w:r>
      <w:r>
        <w:rPr>
          <w:rFonts w:hint="eastAsia" w:ascii="宋体" w:hAnsi="宋体" w:cs="AdobeSongStd-Light"/>
          <w:b/>
          <w:bCs/>
          <w:kern w:val="0"/>
          <w:szCs w:val="21"/>
          <w:lang w:eastAsia="zh-CN"/>
        </w:rPr>
        <w:t>禽</w:t>
      </w:r>
      <w:r>
        <w:rPr>
          <w:rFonts w:hint="eastAsia" w:ascii="宋体" w:hAnsi="宋体" w:cs="AdobeSongStd-Light"/>
          <w:b/>
          <w:bCs/>
          <w:kern w:val="0"/>
          <w:szCs w:val="21"/>
        </w:rPr>
        <w:t>的环境监测是非常重要的环节。一般</w:t>
      </w:r>
      <w:r>
        <w:rPr>
          <w:rFonts w:hint="eastAsia" w:ascii="宋体" w:hAnsi="宋体" w:cs="AdobeSongStd-Light"/>
          <w:b/>
          <w:bCs/>
          <w:kern w:val="0"/>
          <w:szCs w:val="21"/>
          <w:lang w:eastAsia="zh-CN"/>
        </w:rPr>
        <w:t>畜禽</w:t>
      </w:r>
      <w:r>
        <w:rPr>
          <w:rFonts w:hint="eastAsia" w:ascii="宋体" w:hAnsi="宋体" w:cs="AdobeSongStd-Light"/>
          <w:b/>
          <w:bCs/>
          <w:kern w:val="0"/>
          <w:szCs w:val="21"/>
        </w:rPr>
        <w:t>常用环境监测指标包括温度、湿度、风速、光照以及有毒有害气体（CO</w:t>
      </w:r>
      <w:r>
        <w:rPr>
          <w:rFonts w:hint="eastAsia" w:ascii="宋体" w:hAnsi="宋体" w:cs="AdobeSongStd-Light"/>
          <w:b/>
          <w:bCs/>
          <w:kern w:val="0"/>
          <w:szCs w:val="21"/>
          <w:vertAlign w:val="subscript"/>
        </w:rPr>
        <w:t>2</w:t>
      </w:r>
      <w:r>
        <w:rPr>
          <w:rFonts w:hint="eastAsia" w:ascii="宋体" w:hAnsi="宋体" w:cs="AdobeSongStd-Light"/>
          <w:b/>
          <w:bCs/>
          <w:kern w:val="0"/>
          <w:szCs w:val="21"/>
        </w:rPr>
        <w:t xml:space="preserve"> 、NH</w:t>
      </w:r>
      <w:r>
        <w:rPr>
          <w:rFonts w:hint="eastAsia" w:ascii="宋体" w:hAnsi="宋体" w:cs="AdobeSongStd-Light"/>
          <w:b/>
          <w:bCs/>
          <w:kern w:val="0"/>
          <w:szCs w:val="21"/>
          <w:vertAlign w:val="subscript"/>
        </w:rPr>
        <w:t>3</w:t>
      </w:r>
      <w:r>
        <w:rPr>
          <w:rFonts w:hint="eastAsia" w:ascii="宋体" w:hAnsi="宋体" w:cs="AdobeSongStd-Light"/>
          <w:b/>
          <w:bCs/>
          <w:kern w:val="0"/>
          <w:szCs w:val="21"/>
          <w:vertAlign w:val="subscript"/>
          <w:lang w:eastAsia="zh-CN"/>
        </w:rPr>
        <w:t>、</w:t>
      </w:r>
      <w:r>
        <w:rPr>
          <w:rFonts w:hint="eastAsia" w:ascii="宋体" w:hAnsi="宋体" w:cs="AdobeSongStd-Light"/>
          <w:b/>
          <w:bCs/>
          <w:kern w:val="0"/>
          <w:szCs w:val="21"/>
        </w:rPr>
        <w:t>H</w:t>
      </w:r>
      <w:r>
        <w:rPr>
          <w:rFonts w:hint="eastAsia" w:ascii="宋体" w:hAnsi="宋体" w:cs="AdobeSongStd-Light"/>
          <w:b/>
          <w:bCs/>
          <w:kern w:val="0"/>
          <w:szCs w:val="21"/>
          <w:vertAlign w:val="subscript"/>
        </w:rPr>
        <w:t>2</w:t>
      </w:r>
      <w:r>
        <w:rPr>
          <w:rFonts w:hint="eastAsia" w:ascii="宋体" w:hAnsi="宋体" w:cs="AdobeSongStd-Light"/>
          <w:b/>
          <w:bCs/>
          <w:kern w:val="0"/>
          <w:szCs w:val="21"/>
        </w:rPr>
        <w:t>S）等环境因素</w:t>
      </w:r>
      <w:r>
        <w:rPr>
          <w:rFonts w:hint="eastAsia" w:ascii="宋体" w:hAnsi="宋体" w:cs="宋体"/>
          <w:b/>
          <w:bCs/>
          <w:kern w:val="0"/>
          <w:szCs w:val="21"/>
        </w:rPr>
        <w:t>，这些指标</w:t>
      </w:r>
      <w:r>
        <w:rPr>
          <w:rFonts w:hint="eastAsia" w:ascii="宋体" w:hAnsi="宋体" w:cs="AdobeSongStd-Light"/>
          <w:b/>
          <w:bCs/>
          <w:kern w:val="0"/>
          <w:szCs w:val="21"/>
        </w:rPr>
        <w:t>直接影响</w:t>
      </w:r>
      <w:r>
        <w:rPr>
          <w:rFonts w:hint="eastAsia" w:ascii="宋体" w:hAnsi="宋体" w:cs="AdobeSongStd-Light"/>
          <w:b/>
          <w:bCs/>
          <w:kern w:val="0"/>
          <w:szCs w:val="21"/>
          <w:lang w:eastAsia="zh-CN"/>
        </w:rPr>
        <w:t>畜禽畜禽</w:t>
      </w:r>
      <w:r>
        <w:rPr>
          <w:rFonts w:hint="eastAsia" w:ascii="宋体" w:hAnsi="宋体" w:cs="AdobeSongStd-Light"/>
          <w:b/>
          <w:bCs/>
          <w:kern w:val="0"/>
          <w:szCs w:val="21"/>
        </w:rPr>
        <w:t>个体的生长和肥育效果。为了指导各试验站自行测量</w:t>
      </w:r>
      <w:r>
        <w:rPr>
          <w:rFonts w:hint="eastAsia" w:ascii="宋体" w:hAnsi="宋体" w:cs="AdobeSongStd-Light"/>
          <w:b/>
          <w:bCs/>
          <w:kern w:val="0"/>
          <w:szCs w:val="21"/>
          <w:lang w:eastAsia="zh-CN"/>
        </w:rPr>
        <w:t>畜禽畜禽</w:t>
      </w:r>
      <w:r>
        <w:rPr>
          <w:rFonts w:hint="eastAsia" w:ascii="宋体" w:hAnsi="宋体" w:cs="AdobeSongStd-Light"/>
          <w:b/>
          <w:bCs/>
          <w:kern w:val="0"/>
          <w:szCs w:val="21"/>
        </w:rPr>
        <w:t>环境指标,现将</w:t>
      </w:r>
      <w:r>
        <w:rPr>
          <w:rFonts w:hint="eastAsia" w:ascii="宋体" w:hAnsi="宋体" w:cs="AdobeSongStd-Light"/>
          <w:b/>
          <w:bCs/>
          <w:kern w:val="0"/>
          <w:szCs w:val="21"/>
          <w:lang w:eastAsia="zh-CN"/>
        </w:rPr>
        <w:t>畜禽畜禽</w:t>
      </w:r>
      <w:r>
        <w:rPr>
          <w:rFonts w:hint="eastAsia" w:ascii="宋体" w:hAnsi="宋体" w:cs="AdobeSongStd-Light"/>
          <w:b/>
          <w:bCs/>
          <w:kern w:val="0"/>
          <w:szCs w:val="21"/>
        </w:rPr>
        <w:t>场的环境参数、测定方法和所需仪器作简明介绍。</w:t>
      </w:r>
    </w:p>
    <w:p>
      <w:pPr>
        <w:widowControl/>
        <w:wordWrap w:val="0"/>
        <w:spacing w:before="100" w:beforeAutospacing="1" w:after="100" w:afterAutospacing="1" w:line="360" w:lineRule="auto"/>
        <w:ind w:firstLine="422" w:firstLineChars="200"/>
        <w:jc w:val="left"/>
        <w:rPr>
          <w:rFonts w:hint="eastAsia" w:ascii="宋体" w:hAnsi="宋体" w:cs="AdobeSongStd-Light"/>
          <w:b/>
          <w:bCs/>
          <w:kern w:val="0"/>
          <w:szCs w:val="21"/>
          <w:lang w:val="en-US" w:eastAsia="zh-CN"/>
        </w:rPr>
      </w:pPr>
      <w:r>
        <w:rPr>
          <w:rFonts w:hint="eastAsia" w:ascii="宋体" w:hAnsi="宋体" w:cs="AdobeSongStd-Light"/>
          <w:b/>
          <w:bCs/>
          <w:kern w:val="0"/>
          <w:szCs w:val="21"/>
          <w:lang w:val="en-US" w:eastAsia="zh-CN"/>
        </w:rPr>
        <w:t>监测指标：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1、</w:t>
      </w:r>
      <w:r>
        <w:rPr>
          <w:rFonts w:ascii="宋体" w:hAnsi="宋体" w:eastAsia="宋体"/>
          <w:szCs w:val="21"/>
        </w:rPr>
        <w:t>环境</w:t>
      </w:r>
      <w:r>
        <w:rPr>
          <w:rFonts w:hint="eastAsia" w:ascii="宋体" w:hAnsi="宋体" w:eastAsia="宋体"/>
          <w:szCs w:val="21"/>
        </w:rPr>
        <w:t>湿度</w:t>
      </w:r>
      <w:r>
        <w:rPr>
          <w:rFonts w:ascii="宋体" w:hAnsi="宋体" w:eastAsia="宋体"/>
          <w:szCs w:val="21"/>
        </w:rPr>
        <w:t>: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通 道 数: 1路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测量范围: 0～100%RH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测量精度: ±2%RH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分 辩 率: 0.1%RH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2、环境</w:t>
      </w:r>
      <w:r>
        <w:rPr>
          <w:rFonts w:ascii="宋体" w:hAnsi="宋体" w:eastAsia="宋体"/>
          <w:szCs w:val="21"/>
        </w:rPr>
        <w:t>温度</w:t>
      </w:r>
      <w:r>
        <w:rPr>
          <w:rFonts w:hint="eastAsia" w:ascii="宋体" w:hAnsi="宋体" w:eastAsia="宋体"/>
          <w:szCs w:val="21"/>
        </w:rPr>
        <w:t>: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通 道 数：1路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测量范围: -50～80℃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测量精度: ±0.2℃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分 辩 率: 0.1℃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3</w:t>
      </w:r>
      <w:r>
        <w:rPr>
          <w:rFonts w:hint="eastAsia" w:ascii="宋体" w:hAnsi="宋体" w:eastAsia="宋体"/>
          <w:szCs w:val="21"/>
        </w:rPr>
        <w:t>、露点：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通 道 数：1路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测量范围: -50～80℃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测量精度: ±0.2℃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分 辩 率: 0.1℃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4、</w:t>
      </w:r>
      <w:r>
        <w:rPr>
          <w:rFonts w:hint="eastAsia" w:ascii="宋体" w:hAnsi="宋体"/>
          <w:szCs w:val="21"/>
          <w:lang w:val="en-US" w:eastAsia="zh-CN"/>
        </w:rPr>
        <w:t>二氧化碳</w:t>
      </w:r>
      <w:r>
        <w:rPr>
          <w:rFonts w:ascii="宋体" w:hAnsi="宋体" w:eastAsia="宋体"/>
          <w:szCs w:val="21"/>
        </w:rPr>
        <w:t>: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通 道 数：1路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测量范围：</w:t>
      </w:r>
      <w:r>
        <w:rPr>
          <w:rFonts w:hint="eastAsia" w:ascii="宋体" w:hAnsi="宋体"/>
          <w:szCs w:val="21"/>
          <w:lang w:val="en-US" w:eastAsia="zh-CN"/>
        </w:rPr>
        <w:t>0-5000ppm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测量精度：±</w:t>
      </w: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ppm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分 辩 率：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ppm</w:t>
      </w:r>
    </w:p>
    <w:p>
      <w:pPr>
        <w:spacing w:line="360" w:lineRule="auto"/>
        <w:ind w:right="-153" w:rightChars="-73" w:firstLine="42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5、</w:t>
      </w:r>
      <w:r>
        <w:rPr>
          <w:rFonts w:hint="eastAsia" w:ascii="宋体" w:hAnsi="宋体"/>
          <w:szCs w:val="21"/>
          <w:lang w:val="en-US" w:eastAsia="zh-CN"/>
        </w:rPr>
        <w:t>氨气</w:t>
      </w:r>
      <w:r>
        <w:rPr>
          <w:rFonts w:ascii="宋体" w:hAnsi="宋体" w:eastAsia="宋体"/>
          <w:szCs w:val="21"/>
        </w:rPr>
        <w:t>:</w:t>
      </w:r>
      <w:r>
        <w:rPr>
          <w:rFonts w:hint="eastAsia" w:ascii="宋体" w:hAnsi="宋体" w:eastAsia="宋体"/>
          <w:szCs w:val="21"/>
        </w:rPr>
        <w:t xml:space="preserve"> 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通 道 数: 1路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测量范围：</w:t>
      </w:r>
      <w:r>
        <w:rPr>
          <w:rFonts w:hint="eastAsia" w:ascii="宋体" w:hAnsi="宋体"/>
          <w:szCs w:val="21"/>
          <w:lang w:val="en-US" w:eastAsia="zh-CN"/>
        </w:rPr>
        <w:t>0-100</w:t>
      </w:r>
      <w:r>
        <w:rPr>
          <w:rFonts w:hint="eastAsia" w:ascii="宋体" w:hAnsi="宋体" w:cs="宋体"/>
          <w:kern w:val="0"/>
          <w:szCs w:val="21"/>
          <w:lang w:eastAsia="zh-CN"/>
        </w:rPr>
        <w:t>ppm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测量精度：</w:t>
      </w:r>
      <w:r>
        <w:rPr>
          <w:rFonts w:hint="eastAsia" w:ascii="宋体" w:hAnsi="宋体"/>
          <w:szCs w:val="21"/>
          <w:lang w:val="en-US" w:eastAsia="zh-CN"/>
        </w:rPr>
        <w:t>±5%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分 辩 率：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 w:cs="宋体"/>
          <w:kern w:val="0"/>
          <w:szCs w:val="21"/>
          <w:lang w:eastAsia="zh-CN"/>
        </w:rPr>
        <w:t>ppm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6、</w:t>
      </w:r>
      <w:r>
        <w:rPr>
          <w:rFonts w:hint="eastAsia" w:ascii="宋体" w:hAnsi="宋体"/>
          <w:szCs w:val="21"/>
          <w:lang w:val="en-US" w:eastAsia="zh-CN"/>
        </w:rPr>
        <w:t>硫化氢</w:t>
      </w:r>
      <w:r>
        <w:rPr>
          <w:rFonts w:ascii="宋体" w:hAnsi="宋体" w:eastAsia="宋体"/>
          <w:szCs w:val="21"/>
        </w:rPr>
        <w:t>: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通 道 数：1路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测量范围：</w:t>
      </w:r>
      <w:r>
        <w:rPr>
          <w:rFonts w:hint="eastAsia" w:ascii="宋体" w:hAnsi="宋体"/>
          <w:szCs w:val="21"/>
          <w:lang w:val="en-US" w:eastAsia="zh-CN"/>
        </w:rPr>
        <w:t>0-100ppm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测量精度：±</w:t>
      </w:r>
      <w:r>
        <w:rPr>
          <w:rFonts w:hint="eastAsia" w:ascii="宋体" w:hAnsi="宋体"/>
          <w:szCs w:val="21"/>
          <w:lang w:val="en-US" w:eastAsia="zh-CN"/>
        </w:rPr>
        <w:t>5%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分 辩 率：</w:t>
      </w:r>
      <w:r>
        <w:rPr>
          <w:rFonts w:hint="eastAsia" w:ascii="宋体" w:hAnsi="宋体"/>
          <w:szCs w:val="21"/>
          <w:lang w:val="en-US" w:eastAsia="zh-CN"/>
        </w:rPr>
        <w:t>1ppm</w:t>
      </w:r>
      <w:r>
        <w:rPr>
          <w:rFonts w:hint="eastAsia" w:ascii="宋体" w:hAnsi="宋体" w:cs="宋体"/>
          <w:kern w:val="0"/>
          <w:szCs w:val="21"/>
          <w:vertAlign w:val="superscript"/>
        </w:rPr>
        <w:t>3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7、</w:t>
      </w:r>
      <w:r>
        <w:rPr>
          <w:rFonts w:hint="eastAsia" w:ascii="宋体" w:hAnsi="宋体"/>
          <w:szCs w:val="21"/>
          <w:lang w:val="en-US" w:eastAsia="zh-CN"/>
        </w:rPr>
        <w:t>噪声</w:t>
      </w:r>
      <w:r>
        <w:rPr>
          <w:rFonts w:hint="eastAsia" w:ascii="宋体" w:hAnsi="宋体" w:eastAsia="宋体"/>
          <w:szCs w:val="21"/>
        </w:rPr>
        <w:t>：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通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>道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>数: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>1路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测量</w:t>
      </w:r>
      <w:r>
        <w:rPr>
          <w:rFonts w:ascii="宋体" w:hAnsi="宋体" w:eastAsia="宋体"/>
          <w:szCs w:val="21"/>
        </w:rPr>
        <w:t>范围: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20-130db</w:t>
      </w:r>
    </w:p>
    <w:p>
      <w:pPr>
        <w:spacing w:line="360" w:lineRule="auto"/>
        <w:ind w:right="-153" w:rightChars="-73" w:firstLine="42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 w:eastAsia="宋体"/>
          <w:szCs w:val="21"/>
        </w:rPr>
        <w:t>测量</w:t>
      </w:r>
      <w:r>
        <w:rPr>
          <w:rFonts w:ascii="宋体" w:hAnsi="宋体" w:eastAsia="宋体"/>
          <w:szCs w:val="21"/>
        </w:rPr>
        <w:t>精度: ±</w:t>
      </w:r>
      <w:r>
        <w:rPr>
          <w:rFonts w:hint="eastAsia" w:ascii="宋体" w:hAnsi="宋体"/>
          <w:szCs w:val="21"/>
          <w:lang w:val="en-US" w:eastAsia="zh-CN"/>
        </w:rPr>
        <w:t>1.5db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分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>辩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 xml:space="preserve">率: </w:t>
      </w:r>
      <w:r>
        <w:rPr>
          <w:rFonts w:hint="eastAsia" w:ascii="宋体" w:hAnsi="宋体"/>
          <w:szCs w:val="21"/>
          <w:lang w:val="en-US" w:eastAsia="zh-CN"/>
        </w:rPr>
        <w:t>1db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8</w:t>
      </w:r>
      <w:r>
        <w:rPr>
          <w:rFonts w:hint="eastAsia" w:ascii="宋体" w:hAnsi="宋体" w:eastAsia="宋体"/>
          <w:szCs w:val="21"/>
        </w:rPr>
        <w:t>、</w:t>
      </w:r>
      <w:r>
        <w:rPr>
          <w:rFonts w:hint="eastAsia" w:ascii="宋体" w:hAnsi="宋体"/>
          <w:szCs w:val="21"/>
          <w:lang w:val="en-US" w:eastAsia="zh-CN"/>
        </w:rPr>
        <w:t>粉尘颗粒物</w:t>
      </w:r>
      <w:r>
        <w:rPr>
          <w:rFonts w:hint="eastAsia" w:ascii="宋体" w:hAnsi="宋体" w:eastAsia="宋体"/>
          <w:szCs w:val="21"/>
        </w:rPr>
        <w:t>：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通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>道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>数: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>1路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测量</w:t>
      </w:r>
      <w:r>
        <w:rPr>
          <w:rFonts w:ascii="宋体" w:hAnsi="宋体" w:eastAsia="宋体"/>
          <w:szCs w:val="21"/>
        </w:rPr>
        <w:t>范围: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0-1000ppm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测量</w:t>
      </w:r>
      <w:r>
        <w:rPr>
          <w:rFonts w:ascii="宋体" w:hAnsi="宋体" w:eastAsia="宋体"/>
          <w:szCs w:val="21"/>
        </w:rPr>
        <w:t>精度: ±</w:t>
      </w:r>
      <w:r>
        <w:rPr>
          <w:rFonts w:hint="eastAsia" w:ascii="宋体" w:hAnsi="宋体"/>
          <w:szCs w:val="21"/>
          <w:lang w:val="en-US" w:eastAsia="zh-CN"/>
        </w:rPr>
        <w:t>10%</w:t>
      </w:r>
    </w:p>
    <w:p>
      <w:pPr>
        <w:spacing w:line="360" w:lineRule="auto"/>
        <w:ind w:right="-153" w:rightChars="-73" w:firstLine="420"/>
        <w:rPr>
          <w:rFonts w:hint="eastAsia" w:ascii="宋体" w:hAnsi="宋体"/>
          <w:szCs w:val="21"/>
          <w:lang w:val="en-US" w:eastAsia="zh-CN"/>
        </w:rPr>
      </w:pPr>
      <w:r>
        <w:rPr>
          <w:rFonts w:ascii="宋体" w:hAnsi="宋体" w:eastAsia="宋体"/>
          <w:szCs w:val="21"/>
        </w:rPr>
        <w:t>分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>辩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 xml:space="preserve">率: </w:t>
      </w:r>
      <w:r>
        <w:rPr>
          <w:rFonts w:hint="eastAsia" w:ascii="宋体" w:hAnsi="宋体"/>
          <w:szCs w:val="21"/>
          <w:lang w:val="en-US" w:eastAsia="zh-CN"/>
        </w:rPr>
        <w:t>1ppm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 w:eastAsia="宋体"/>
          <w:szCs w:val="21"/>
        </w:rPr>
        <w:t>、</w:t>
      </w:r>
      <w:r>
        <w:rPr>
          <w:rFonts w:hint="eastAsia" w:ascii="宋体" w:hAnsi="宋体"/>
          <w:szCs w:val="21"/>
          <w:lang w:val="en-US" w:eastAsia="zh-CN"/>
        </w:rPr>
        <w:t>气流</w:t>
      </w:r>
      <w:r>
        <w:rPr>
          <w:rFonts w:hint="eastAsia" w:ascii="宋体" w:hAnsi="宋体" w:eastAsia="宋体"/>
          <w:szCs w:val="21"/>
        </w:rPr>
        <w:t>：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通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>道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>数: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>1路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测量</w:t>
      </w:r>
      <w:r>
        <w:rPr>
          <w:rFonts w:ascii="宋体" w:hAnsi="宋体" w:eastAsia="宋体"/>
          <w:szCs w:val="21"/>
        </w:rPr>
        <w:t>范围: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0-45m/s</w:t>
      </w:r>
    </w:p>
    <w:p>
      <w:pPr>
        <w:spacing w:line="360" w:lineRule="auto"/>
        <w:ind w:right="-153" w:rightChars="-73"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测量</w:t>
      </w:r>
      <w:r>
        <w:rPr>
          <w:rFonts w:ascii="宋体" w:hAnsi="宋体" w:eastAsia="宋体"/>
          <w:szCs w:val="21"/>
        </w:rPr>
        <w:t>精度: ±</w:t>
      </w:r>
      <w:r>
        <w:rPr>
          <w:rFonts w:hint="eastAsia" w:ascii="宋体" w:hAnsi="宋体"/>
          <w:szCs w:val="21"/>
          <w:lang w:val="en-US" w:eastAsia="zh-CN"/>
        </w:rPr>
        <w:t>3%</w:t>
      </w:r>
    </w:p>
    <w:p>
      <w:pPr>
        <w:spacing w:line="360" w:lineRule="auto"/>
        <w:ind w:right="-153" w:rightChars="-73" w:firstLine="420"/>
        <w:rPr>
          <w:rFonts w:hint="eastAsia" w:ascii="宋体" w:hAnsi="宋体" w:cs="AdobeSongStd-Light"/>
          <w:b/>
          <w:bCs/>
          <w:kern w:val="0"/>
          <w:szCs w:val="21"/>
          <w:lang w:val="en-US" w:eastAsia="zh-CN"/>
        </w:rPr>
      </w:pPr>
      <w:r>
        <w:rPr>
          <w:rFonts w:ascii="宋体" w:hAnsi="宋体" w:eastAsia="宋体"/>
          <w:szCs w:val="21"/>
        </w:rPr>
        <w:t>分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>辩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 xml:space="preserve">率: </w:t>
      </w:r>
      <w:r>
        <w:rPr>
          <w:rFonts w:hint="eastAsia" w:ascii="宋体" w:hAnsi="宋体"/>
          <w:szCs w:val="21"/>
          <w:lang w:val="en-US" w:eastAsia="zh-CN"/>
        </w:rPr>
        <w:t>0.1m/s</w:t>
      </w:r>
    </w:p>
    <w:p>
      <w:pPr>
        <w:spacing w:line="360" w:lineRule="auto"/>
        <w:ind w:right="-153" w:rightChars="-73" w:firstLine="420"/>
        <w:rPr>
          <w:rFonts w:hint="eastAsia" w:ascii="宋体" w:hAnsi="宋体" w:cs="AdobeSongStd-Light"/>
          <w:b/>
          <w:bCs/>
          <w:kern w:val="0"/>
          <w:szCs w:val="21"/>
          <w:lang w:val="en-US" w:eastAsia="zh-CN"/>
        </w:rPr>
      </w:pPr>
    </w:p>
    <w:p>
      <w:pPr>
        <w:widowControl/>
        <w:spacing w:before="100" w:beforeAutospacing="1" w:after="100" w:afterAutospacing="1" w:line="360" w:lineRule="auto"/>
        <w:jc w:val="left"/>
        <w:outlineLvl w:val="1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Cambria" w:hAnsi="Cambria" w:cs="宋体"/>
          <w:b/>
          <w:bCs/>
          <w:kern w:val="0"/>
          <w:szCs w:val="21"/>
        </w:rPr>
        <w:t>一</w:t>
      </w:r>
      <w:r>
        <w:rPr>
          <w:rFonts w:ascii="宋体" w:hAnsi="宋体" w:cs="宋体"/>
          <w:b/>
          <w:bCs/>
          <w:kern w:val="0"/>
          <w:szCs w:val="21"/>
        </w:rPr>
        <w:t xml:space="preserve">  </w:t>
      </w:r>
      <w:r>
        <w:rPr>
          <w:rFonts w:hint="eastAsia" w:ascii="Cambria" w:hAnsi="Cambria" w:cs="宋体"/>
          <w:b/>
          <w:bCs/>
          <w:kern w:val="0"/>
          <w:szCs w:val="21"/>
          <w:lang w:eastAsia="zh-CN"/>
        </w:rPr>
        <w:t>畜禽</w:t>
      </w:r>
      <w:r>
        <w:rPr>
          <w:rFonts w:hint="eastAsia" w:ascii="Cambria" w:hAnsi="Cambria" w:cs="宋体"/>
          <w:b/>
          <w:bCs/>
          <w:kern w:val="0"/>
          <w:szCs w:val="21"/>
        </w:rPr>
        <w:t>场环境质量标准</w:t>
      </w:r>
      <w:bookmarkStart w:id="0" w:name="_GoBack"/>
      <w:bookmarkEnd w:id="0"/>
    </w:p>
    <w:p>
      <w:pPr>
        <w:widowControl/>
        <w:wordWrap w:val="0"/>
        <w:snapToGrid w:val="0"/>
        <w:spacing w:before="100" w:beforeAutospacing="1" w:after="100" w:afterAutospacing="1" w:line="360" w:lineRule="auto"/>
        <w:ind w:firstLine="480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 xml:space="preserve">1. </w:t>
      </w:r>
      <w:r>
        <w:rPr>
          <w:rFonts w:hint="eastAsia" w:ascii="宋体" w:hAnsi="宋体" w:cs="宋体"/>
          <w:b/>
          <w:bCs/>
          <w:kern w:val="0"/>
          <w:szCs w:val="21"/>
          <w:lang w:eastAsia="zh-CN"/>
        </w:rPr>
        <w:t>畜禽</w:t>
      </w:r>
      <w:r>
        <w:rPr>
          <w:rFonts w:hint="eastAsia" w:ascii="宋体" w:hAnsi="宋体" w:cs="宋体"/>
          <w:b/>
          <w:bCs/>
          <w:kern w:val="0"/>
          <w:szCs w:val="21"/>
        </w:rPr>
        <w:t xml:space="preserve">场环境质量    </w:t>
      </w:r>
    </w:p>
    <w:p>
      <w:pPr>
        <w:widowControl/>
        <w:wordWrap w:val="0"/>
        <w:snapToGrid w:val="0"/>
        <w:spacing w:before="100" w:beforeAutospacing="1" w:after="100" w:afterAutospacing="1" w:line="360" w:lineRule="auto"/>
        <w:ind w:firstLine="480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  <w:lang w:eastAsia="zh-CN"/>
        </w:rPr>
        <w:t>畜禽</w:t>
      </w:r>
      <w:r>
        <w:rPr>
          <w:rFonts w:hint="eastAsia" w:ascii="宋体" w:hAnsi="宋体" w:cs="宋体"/>
          <w:b/>
          <w:bCs/>
          <w:kern w:val="0"/>
          <w:szCs w:val="21"/>
        </w:rPr>
        <w:t>场环境质量是指</w:t>
      </w:r>
      <w:r>
        <w:rPr>
          <w:rFonts w:hint="eastAsia" w:ascii="宋体" w:hAnsi="宋体" w:cs="宋体"/>
          <w:b/>
          <w:bCs/>
          <w:kern w:val="0"/>
          <w:szCs w:val="21"/>
          <w:lang w:eastAsia="zh-CN"/>
        </w:rPr>
        <w:t>畜禽</w:t>
      </w:r>
      <w:r>
        <w:rPr>
          <w:rFonts w:hint="eastAsia" w:ascii="宋体" w:hAnsi="宋体" w:cs="宋体"/>
          <w:b/>
          <w:bCs/>
          <w:kern w:val="0"/>
          <w:szCs w:val="21"/>
        </w:rPr>
        <w:t>场范围内的环境质量情况，包括缓冲区、场区、</w:t>
      </w:r>
      <w:r>
        <w:rPr>
          <w:rFonts w:hint="eastAsia" w:ascii="宋体" w:hAnsi="宋体" w:cs="宋体"/>
          <w:b/>
          <w:bCs/>
          <w:kern w:val="0"/>
          <w:szCs w:val="21"/>
          <w:lang w:eastAsia="zh-CN"/>
        </w:rPr>
        <w:t>畜禽畜禽</w:t>
      </w:r>
      <w:r>
        <w:rPr>
          <w:rFonts w:hint="eastAsia" w:ascii="宋体" w:hAnsi="宋体" w:cs="宋体"/>
          <w:b/>
          <w:bCs/>
          <w:kern w:val="0"/>
          <w:szCs w:val="21"/>
        </w:rPr>
        <w:t>，缓冲区指在畜禽场外周围，沿场院向外≤500 m范围内的畜禽保护区，该区具有保护畜禽场免受外界污染的作用；</w:t>
      </w:r>
      <w:r>
        <w:rPr>
          <w:rFonts w:hint="eastAsia" w:ascii="宋体" w:hAnsi="宋体" w:cs="宋体"/>
          <w:b/>
          <w:bCs/>
          <w:kern w:val="0"/>
          <w:szCs w:val="21"/>
          <w:lang w:eastAsia="zh-CN"/>
        </w:rPr>
        <w:t>畜禽</w:t>
      </w:r>
      <w:r>
        <w:rPr>
          <w:rFonts w:hint="eastAsia" w:ascii="宋体" w:hAnsi="宋体" w:cs="宋体"/>
          <w:b/>
          <w:bCs/>
          <w:kern w:val="0"/>
          <w:szCs w:val="21"/>
        </w:rPr>
        <w:t>区指畜禽所处的半封闭的生活区域，即畜禽直接的生活环境区；场区指规模化畜禽场围栏或院墙以内、</w:t>
      </w:r>
      <w:r>
        <w:rPr>
          <w:rFonts w:hint="eastAsia" w:ascii="宋体" w:hAnsi="宋体" w:cs="宋体"/>
          <w:b/>
          <w:bCs/>
          <w:kern w:val="0"/>
          <w:szCs w:val="21"/>
          <w:lang w:eastAsia="zh-CN"/>
        </w:rPr>
        <w:t>畜禽</w:t>
      </w:r>
      <w:r>
        <w:rPr>
          <w:rFonts w:hint="eastAsia" w:ascii="宋体" w:hAnsi="宋体" w:cs="宋体"/>
          <w:b/>
          <w:bCs/>
          <w:kern w:val="0"/>
          <w:szCs w:val="21"/>
        </w:rPr>
        <w:t xml:space="preserve">区以外的区域。                                                                    </w:t>
      </w:r>
    </w:p>
    <w:p>
      <w:pPr>
        <w:widowControl/>
        <w:wordWrap w:val="0"/>
        <w:snapToGrid w:val="0"/>
        <w:spacing w:before="60" w:after="60" w:line="360" w:lineRule="auto"/>
        <w:ind w:firstLine="480"/>
        <w:jc w:val="center"/>
        <w:rPr>
          <w:rFonts w:hint="eastAsia" w:ascii="宋体" w:hAnsi="宋体" w:cs="宋体"/>
          <w:b/>
          <w:bCs/>
          <w:kern w:val="0"/>
          <w:szCs w:val="21"/>
        </w:rPr>
      </w:pPr>
    </w:p>
    <w:p>
      <w:pPr>
        <w:widowControl/>
        <w:wordWrap w:val="0"/>
        <w:snapToGrid w:val="0"/>
        <w:spacing w:before="60" w:after="60" w:line="360" w:lineRule="auto"/>
        <w:ind w:firstLine="480"/>
        <w:jc w:val="center"/>
        <w:rPr>
          <w:rFonts w:hint="eastAsia" w:ascii="宋体" w:hAnsi="宋体" w:cs="宋体"/>
          <w:b/>
          <w:bCs/>
          <w:kern w:val="0"/>
          <w:szCs w:val="21"/>
        </w:rPr>
      </w:pPr>
    </w:p>
    <w:p>
      <w:pPr>
        <w:widowControl/>
        <w:wordWrap w:val="0"/>
        <w:snapToGrid w:val="0"/>
        <w:spacing w:before="60" w:after="60" w:line="360" w:lineRule="auto"/>
        <w:ind w:firstLine="480"/>
        <w:jc w:val="center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 xml:space="preserve"> </w:t>
      </w:r>
      <w:r>
        <w:rPr>
          <w:rFonts w:hint="eastAsia" w:ascii="宋体" w:hAnsi="宋体" w:cs="宋体"/>
          <w:b/>
          <w:bCs/>
          <w:kern w:val="0"/>
          <w:szCs w:val="21"/>
          <w:lang w:eastAsia="zh-CN"/>
        </w:rPr>
        <w:t>畜禽</w:t>
      </w:r>
      <w:r>
        <w:rPr>
          <w:rFonts w:hint="eastAsia" w:ascii="宋体" w:hAnsi="宋体" w:cs="宋体"/>
          <w:b/>
          <w:bCs/>
          <w:kern w:val="0"/>
          <w:szCs w:val="21"/>
        </w:rPr>
        <w:t>场空气环境质量标准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005"/>
        <w:gridCol w:w="1276"/>
        <w:gridCol w:w="1418"/>
        <w:gridCol w:w="141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缓冲区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场区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畜禽畜禽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氨气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ppm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二氧化碳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ppm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750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1 500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温度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10～15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湿度（相对）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%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风速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m/s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lx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注：表中数据皆为日均值。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dobeSongStd-Ligh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@宋体-WinCharSetFFFF-H">
    <w:altName w:val="@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@hakuyocao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4228C"/>
    <w:rsid w:val="0344228C"/>
    <w:rsid w:val="5A0C64BD"/>
    <w:rsid w:val="5B0A1E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2019-10-14T09:40:00Z</dcterms:created>
  <dc:creator>15164</dc:creator>
  <cp:lastModifiedBy>15164</cp:lastModifiedBy>
  <dcterms:modified xsi:type="dcterms:W3CDTF">2019-11-28T01:53:52Z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