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6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6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6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6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6"/>
                <w:b/>
                <w:sz w:val="32"/>
                <w:szCs w:val="32"/>
              </w:rPr>
              <w:t>巩义市予华仪器有限</w:t>
            </w:r>
            <w:r>
              <w:rPr>
                <w:rStyle w:val="6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6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2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ind w:firstLine="2530" w:firstLineChars="7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YRE-5000E型旋转蒸发器</w:t>
      </w:r>
    </w:p>
    <w:p>
      <w:pPr>
        <w:ind w:firstLine="1470" w:firstLineChars="700"/>
        <w:rPr>
          <w:rFonts w:hint="eastAsia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556635" cy="41148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旋转蒸发仪主要用于在减压条件下连续蒸馏大量易挥发性溶剂。尤其对萃取液的浓缩和色谱分离时的接收液的蒸馏，可以分离和纯化反应产物。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该机的产品特点：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主体构件：采用防锈铝合金，特种工程材料，耐高温优质玻璃。结构紧凑、外形美观、经久耐用。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主机传动：采用精密减速电机、电子调速、齿轮、齿条式转动装置。增大转动轴管孔径，因此蒸发道管比一般仪器扩大1.5倍，提高蒸发效率。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升降机构：采用点触点机械收放原理，液压辅助推动达到快速上升，稳速下降功能、提高功效。</w:t>
      </w:r>
    </w:p>
    <w:tbl>
      <w:tblPr>
        <w:tblStyle w:val="4"/>
        <w:tblpPr w:leftFromText="180" w:rightFromText="180" w:vertAnchor="text" w:tblpX="10214" w:tblpY="1414"/>
        <w:tblOverlap w:val="never"/>
        <w:tblW w:w="1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93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1399"/>
        <w:tblOverlap w:val="never"/>
        <w:tblW w:w="1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8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1789"/>
        <w:tblOverlap w:val="never"/>
        <w:tblW w:w="1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8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1654"/>
        <w:tblOverlap w:val="never"/>
        <w:tblW w:w="1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128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1369"/>
        <w:tblOverlap w:val="never"/>
        <w:tblW w:w="1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08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08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799"/>
        <w:tblOverlap w:val="never"/>
        <w:tblW w:w="2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3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4.蒸发管道：采用优质耐高温玻璃，氟塑料复合组成，两端套接“硅氟符合密封圈”真空密封好。使用寿命长，并可定期按需拆下清洗或更换。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5.加热槽：采用特氟隆铝合金复合锅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Φ</w:t>
      </w:r>
      <w:r>
        <w:rPr>
          <w:rFonts w:hint="eastAsia"/>
          <w:b/>
          <w:bCs/>
          <w:sz w:val="32"/>
          <w:szCs w:val="32"/>
          <w:lang w:val="en-US" w:eastAsia="zh-CN"/>
        </w:rPr>
        <w:t>23*13.外套特种工程所料防护。全封闭电加热安装在防锈铝合金基座上，稳定可靠，做蒸发需要可以移动。</w:t>
      </w:r>
    </w:p>
    <w:p>
      <w:pPr>
        <w:numPr>
          <w:ilvl w:val="0"/>
          <w:numId w:val="0"/>
        </w:num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YRE-5000E技术参数</w:t>
      </w:r>
    </w:p>
    <w:tbl>
      <w:tblPr>
        <w:tblStyle w:val="4"/>
        <w:tblW w:w="817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旋转蒸发瓶容积25-5000ml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收集瓶容积：3000ml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  <w:vMerge w:val="restart"/>
          </w:tcPr>
          <w:p>
            <w:pPr>
              <w:numPr>
                <w:ilvl w:val="0"/>
                <w:numId w:val="0"/>
              </w:numPr>
              <w:ind w:firstLine="964" w:firstLineChars="300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主机旋转速度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A型：20-200r/min转速数显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B型：20-200r/min电子调速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输入功率:1800VA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电压：-200V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主机上下升降：0-180mm快速自动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安全类型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水槽加热温度：室温-90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℃自动数显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工作制：连续运行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冷却器：耐高温优质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A型：立式蛇形球磨口冷凝管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B型：立式蛇形标准口冷凝管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仪器占地面积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长  宽   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55*42*78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加料器：阀门式加料管套接氟塑管</w:t>
            </w:r>
          </w:p>
        </w:tc>
        <w:tc>
          <w:tcPr>
            <w:tcW w:w="40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重量：36kg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84E24"/>
    <w:multiLevelType w:val="singleLevel"/>
    <w:tmpl w:val="CB284E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75CB"/>
    <w:rsid w:val="2EAA75CB"/>
    <w:rsid w:val="61DB1F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style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2018-07-24T01:32:00Z</dcterms:created>
  <dc:creator>予华仪器@刘辉</dc:creator>
  <cp:lastModifiedBy>予华仪器@刘辉</cp:lastModifiedBy>
  <dcterms:modified xsi:type="dcterms:W3CDTF">2019-06-26T09:28:06Z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