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6"/>
        <w:tblW w:w="10440" w:type="dxa"/>
        <w:tblInd w:w="0" w:type="dxa"/>
        <w:tblBorders>
          <w:top w:val="none" w:color="auto" w:sz="0" w:space="0"/>
          <w:left w:val="none" w:color="auto" w:sz="0" w:space="0"/>
          <w:bottom w:val="thickThinSmallGap" w:color="auto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4"/>
        <w:gridCol w:w="6996"/>
      </w:tblGrid>
      <w:tr>
        <w:tblPrEx>
          <w:tblBorders>
            <w:top w:val="none" w:color="auto" w:sz="0" w:space="0"/>
            <w:left w:val="none" w:color="auto" w:sz="0" w:space="0"/>
            <w:bottom w:val="thickThin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3444" w:type="dxa"/>
            <w:vMerge w:val="restart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bookmarkStart w:id="0" w:name="page2"/>
            <w:bookmarkEnd w:id="0"/>
            <w:r>
              <w:drawing>
                <wp:inline distT="0" distB="0" distL="114300" distR="114300">
                  <wp:extent cx="2132965" cy="566420"/>
                  <wp:effectExtent l="0" t="0" r="635" b="508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965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27" name="文本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4"/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</w:p>
                              </w:txbxContent>
                            </wps:txbx>
                            <wps:bodyPr wrap="none" lIns="0" tIns="0" rIns="0" bIns="0" upright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Kq6vDqz&#10;AQAAWwMAAA4AAAAAAAAAAQAgAAAAHgEAAGRycy9lMm9Eb2MueG1sUEsFBgAAAAAGAAYAWQEAAEMF&#10;AAAAAA==&#10;">
                      <v:fill on="f" focussize="0,0"/>
                      <v:stroke on="f"/>
                      <v:imagedata o:title=""/>
                      <o:lock v:ext="edit" aspectratio="f"/>
                      <v:textbox inset="0mm,0mm,0mm,0mm" style="mso-fit-shape-to-text:t;">
                        <w:txbxContent>
                          <w:p>
                            <w:pPr>
                              <w:pStyle w:val="4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96" w:type="dxa"/>
            <w:noWrap w:val="0"/>
            <w:vAlign w:val="top"/>
          </w:tcPr>
          <w:p>
            <w:pPr>
              <w:rPr>
                <w:rStyle w:val="12"/>
              </w:rPr>
            </w:pPr>
            <w:r>
              <w:rPr>
                <w:rFonts w:hint="eastAsia" w:ascii="黑体" w:hAnsi="宋体" w:eastAsia="黑体"/>
                <w:sz w:val="28"/>
              </w:rPr>
              <w:t>——</w:t>
            </w:r>
            <w:r>
              <w:rPr>
                <w:rStyle w:val="12"/>
              </w:rPr>
              <w:t>巩义市予华仪器有限公司是唯一一家在工商总局注册</w:t>
            </w:r>
          </w:p>
          <w:p>
            <w:pPr>
              <w:rPr>
                <w:rFonts w:hint="eastAsia" w:ascii="黑体" w:hAnsi="宋体" w:eastAsia="黑体"/>
                <w:i/>
                <w:sz w:val="28"/>
              </w:rPr>
            </w:pPr>
            <w:r>
              <w:rPr>
                <w:rStyle w:val="12"/>
              </w:rPr>
              <w:t>“予华仪器”品牌的企业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thickThin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3444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/>
                <w:i/>
                <w:sz w:val="24"/>
              </w:rPr>
            </w:pPr>
          </w:p>
        </w:tc>
        <w:tc>
          <w:tcPr>
            <w:tcW w:w="6996" w:type="dxa"/>
            <w:noWrap w:val="0"/>
            <w:vAlign w:val="center"/>
          </w:tcPr>
          <w:p>
            <w:pPr>
              <w:wordWrap w:val="0"/>
              <w:ind w:right="420" w:firstLine="1441" w:firstLineChars="450"/>
              <w:rPr>
                <w:rFonts w:hint="eastAsia" w:ascii="黑体" w:hAnsi="宋体" w:eastAsia="黑体"/>
                <w:b/>
                <w:i/>
                <w:sz w:val="32"/>
                <w:szCs w:val="32"/>
              </w:rPr>
            </w:pPr>
            <w:r>
              <w:rPr>
                <w:rStyle w:val="12"/>
                <w:b/>
                <w:sz w:val="32"/>
                <w:szCs w:val="32"/>
              </w:rPr>
              <w:t>巩义市予华仪器有限</w:t>
            </w:r>
            <w:r>
              <w:rPr>
                <w:rStyle w:val="12"/>
                <w:rFonts w:hint="eastAsia"/>
                <w:b/>
                <w:sz w:val="32"/>
                <w:szCs w:val="32"/>
              </w:rPr>
              <w:t>责任</w:t>
            </w:r>
            <w:r>
              <w:rPr>
                <w:rStyle w:val="12"/>
                <w:b/>
                <w:sz w:val="32"/>
                <w:szCs w:val="32"/>
              </w:rPr>
              <w:t>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thickThinSmallGap" w:color="auto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3444" w:type="dxa"/>
            <w:noWrap w:val="0"/>
            <w:vAlign w:val="top"/>
          </w:tcPr>
          <w:p>
            <w:pPr>
              <w:rPr>
                <w:rFonts w:ascii="Arial" w:hAnsi="Arial" w:eastAsia="黑体"/>
                <w:i/>
              </w:rPr>
            </w:pPr>
          </w:p>
        </w:tc>
        <w:tc>
          <w:tcPr>
            <w:tcW w:w="6996" w:type="dxa"/>
            <w:noWrap w:val="0"/>
            <w:vAlign w:val="top"/>
          </w:tcPr>
          <w:p>
            <w:pPr>
              <w:rPr>
                <w:rFonts w:hint="eastAsia" w:ascii="黑体" w:hAnsi="宋体" w:eastAsia="黑体"/>
                <w:i/>
              </w:rPr>
            </w:pPr>
            <w:r>
              <w:rPr>
                <w:rFonts w:hint="eastAsia" w:ascii="黑体" w:hAnsi="宋体" w:eastAsia="黑体"/>
                <w:color w:val="000000"/>
              </w:rPr>
              <w:t>地址:</w:t>
            </w:r>
            <w:r>
              <w:rPr>
                <w:rFonts w:hint="eastAsia" w:ascii="黑体" w:hAnsi="宋体" w:eastAsia="黑体"/>
                <w:color w:val="000000"/>
                <w:lang w:eastAsia="zh-CN"/>
              </w:rPr>
              <w:t>河南省巩义市英峪工业区</w:t>
            </w:r>
          </w:p>
        </w:tc>
      </w:tr>
    </w:tbl>
    <w:p>
      <w:pPr>
        <w:pStyle w:val="4"/>
        <w:rPr>
          <w:rFonts w:hint="eastAsia" w:eastAsia="黑体"/>
          <w:b/>
          <w:w w:val="150"/>
          <w:sz w:val="24"/>
          <w:lang w:eastAsia="zh-CN"/>
        </w:rPr>
      </w:pPr>
      <w:r>
        <w:rPr>
          <w:rFonts w:hint="eastAsia" w:eastAsia="黑体"/>
          <w:b/>
          <w:w w:val="150"/>
          <w:sz w:val="24"/>
          <w:lang w:eastAsia="zh-CN"/>
        </w:rPr>
        <w:t>产品技术参数</w:t>
      </w:r>
    </w:p>
    <w:p>
      <w:pPr>
        <w:ind w:firstLine="2249" w:firstLineChars="700"/>
        <w:jc w:val="both"/>
        <w:rPr>
          <w:rFonts w:ascii="Verdana" w:hAnsi="Verdana" w:eastAsia="宋体" w:cs="Verdana"/>
          <w:b w:val="0"/>
          <w:bCs/>
          <w:i w:val="0"/>
          <w:caps w:val="0"/>
          <w:color w:val="444444"/>
          <w:spacing w:val="0"/>
          <w:sz w:val="32"/>
          <w:szCs w:val="32"/>
          <w:shd w:val="clear" w:fill="FFFFFF"/>
        </w:rPr>
      </w:pPr>
      <w:r>
        <w:rPr>
          <w:rFonts w:ascii="Verdana" w:hAnsi="Verdana" w:eastAsia="宋体" w:cs="Verdana"/>
          <w:b/>
          <w:i w:val="0"/>
          <w:caps w:val="0"/>
          <w:color w:val="444444"/>
          <w:spacing w:val="0"/>
          <w:sz w:val="32"/>
          <w:szCs w:val="32"/>
          <w:shd w:val="clear" w:fill="FFFFFF"/>
        </w:rPr>
        <w:t>KQ-400DB超声波清洗器</w:t>
      </w:r>
    </w:p>
    <w:p>
      <w:pPr>
        <w:jc w:val="center"/>
        <w:rPr>
          <w:rFonts w:ascii="Verdana" w:hAnsi="Verdana" w:eastAsia="宋体" w:cs="Verdana"/>
          <w:b/>
          <w:bCs/>
          <w:i w:val="0"/>
          <w:caps w:val="0"/>
          <w:color w:val="444444"/>
          <w:spacing w:val="0"/>
          <w:sz w:val="32"/>
          <w:szCs w:val="32"/>
          <w:shd w:val="clear" w:fill="FFFFFF"/>
        </w:rPr>
      </w:pPr>
      <w:r>
        <w:drawing>
          <wp:inline distT="0" distB="0" distL="114300" distR="114300">
            <wp:extent cx="3428365" cy="3333115"/>
            <wp:effectExtent l="0" t="0" r="635" b="635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7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28365" cy="3333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eastAsia" w:ascii="Hiragino Sans GB" w:hAnsi="Hiragino Sans GB" w:eastAsia="Hiragino Sans GB" w:cs="Hiragino Sans GB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9"/>
          <w:rFonts w:hint="default" w:ascii="Hiragino Sans GB" w:hAnsi="Hiragino Sans GB" w:eastAsia="Hiragino Sans GB" w:cs="Hiragino Sans GB"/>
          <w:b/>
          <w:i w:val="0"/>
          <w:caps w:val="0"/>
          <w:color w:val="333333"/>
          <w:spacing w:val="0"/>
          <w:sz w:val="28"/>
          <w:szCs w:val="28"/>
        </w:rPr>
        <w:t>予华</w:t>
      </w:r>
      <w:r>
        <w:rPr>
          <w:rStyle w:val="9"/>
          <w:rFonts w:ascii="Verdana" w:hAnsi="Verdana" w:eastAsia="宋体" w:cs="Verdana"/>
          <w:i w:val="0"/>
          <w:caps w:val="0"/>
          <w:color w:val="444444"/>
          <w:spacing w:val="0"/>
          <w:sz w:val="33"/>
          <w:szCs w:val="33"/>
          <w:shd w:val="clear" w:fill="FEFEFE"/>
        </w:rPr>
        <w:t>KQ-400DB超声波清洗器</w:t>
      </w:r>
      <w:r>
        <w:rPr>
          <w:rStyle w:val="9"/>
          <w:rFonts w:hint="default" w:ascii="Hiragino Sans GB" w:hAnsi="Hiragino Sans GB" w:eastAsia="Hiragino Sans GB" w:cs="Hiragino Sans GB"/>
          <w:b/>
          <w:i w:val="0"/>
          <w:caps w:val="0"/>
          <w:color w:val="333333"/>
          <w:spacing w:val="0"/>
          <w:sz w:val="28"/>
          <w:szCs w:val="28"/>
        </w:rPr>
        <w:t>简介：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Hiragino Sans GB" w:hAnsi="Hiragino Sans GB" w:eastAsia="Hiragino Sans GB" w:cs="Hiragino Sans GB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9"/>
          <w:rFonts w:hint="default" w:ascii="Hiragino Sans GB" w:hAnsi="Hiragino Sans GB" w:eastAsia="Hiragino Sans GB" w:cs="Hiragino Sans GB"/>
          <w:b/>
          <w:i w:val="0"/>
          <w:caps w:val="0"/>
          <w:color w:val="333333"/>
          <w:spacing w:val="0"/>
          <w:sz w:val="28"/>
          <w:szCs w:val="28"/>
        </w:rPr>
        <w:t>超声发生源与清洗槽为一体化.主要适用于商业、轻工、大专院校、科研单位的小批量清洗、脱气、消泡、乳化、混匀、置换、提取、粉料粉碎及细胞粉碎</w:t>
      </w:r>
      <w:r>
        <w:rPr>
          <w:rStyle w:val="9"/>
          <w:rFonts w:hint="eastAsia" w:ascii="Hiragino Sans GB" w:hAnsi="Hiragino Sans GB" w:cs="Hiragino Sans GB"/>
          <w:b/>
          <w:i w:val="0"/>
          <w:caps w:val="0"/>
          <w:color w:val="333333"/>
          <w:spacing w:val="0"/>
          <w:sz w:val="28"/>
          <w:szCs w:val="28"/>
          <w:lang w:val="en-US" w:eastAsia="zh-CN"/>
        </w:rPr>
        <w:t>)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Hiragino Sans GB" w:hAnsi="Hiragino Sans GB" w:eastAsia="Hiragino Sans GB" w:cs="Hiragino Sans GB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9"/>
          <w:rFonts w:hint="default" w:ascii="Hiragino Sans GB" w:hAnsi="Hiragino Sans GB" w:eastAsia="Hiragino Sans GB" w:cs="Hiragino Sans GB"/>
          <w:b/>
          <w:i w:val="0"/>
          <w:caps w:val="0"/>
          <w:color w:val="333333"/>
          <w:spacing w:val="0"/>
          <w:sz w:val="28"/>
          <w:szCs w:val="28"/>
        </w:rPr>
        <w:t>主要性能及特点：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Hiragino Sans GB" w:hAnsi="Hiragino Sans GB" w:eastAsia="Hiragino Sans GB" w:cs="Hiragino Sans GB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9"/>
          <w:rFonts w:hint="default" w:ascii="Hiragino Sans GB" w:hAnsi="Hiragino Sans GB" w:eastAsia="Hiragino Sans GB" w:cs="Hiragino Sans GB"/>
          <w:b/>
          <w:i w:val="0"/>
          <w:caps w:val="0"/>
          <w:color w:val="333333"/>
          <w:spacing w:val="0"/>
          <w:sz w:val="28"/>
          <w:szCs w:val="28"/>
        </w:rPr>
        <w:t>1.数显产品的出厂日期，实现合理“三包”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Hiragino Sans GB" w:hAnsi="Hiragino Sans GB" w:eastAsia="Hiragino Sans GB" w:cs="Hiragino Sans GB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9"/>
          <w:rFonts w:hint="default" w:ascii="Hiragino Sans GB" w:hAnsi="Hiragino Sans GB" w:eastAsia="Hiragino Sans GB" w:cs="Hiragino Sans GB"/>
          <w:b/>
          <w:i w:val="0"/>
          <w:caps w:val="0"/>
          <w:color w:val="333333"/>
          <w:spacing w:val="0"/>
          <w:sz w:val="28"/>
          <w:szCs w:val="28"/>
        </w:rPr>
        <w:t>2.数显累计工作时间，实现合理“三包”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Hiragino Sans GB" w:hAnsi="Hiragino Sans GB" w:eastAsia="Hiragino Sans GB" w:cs="Hiragino Sans GB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9"/>
          <w:rFonts w:hint="default" w:ascii="Hiragino Sans GB" w:hAnsi="Hiragino Sans GB" w:eastAsia="Hiragino Sans GB" w:cs="Hiragino Sans GB"/>
          <w:b/>
          <w:i w:val="0"/>
          <w:caps w:val="0"/>
          <w:color w:val="333333"/>
          <w:spacing w:val="0"/>
          <w:sz w:val="28"/>
          <w:szCs w:val="28"/>
        </w:rPr>
        <w:t>3.数显记忆和设定的超声工作时间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Hiragino Sans GB" w:hAnsi="Hiragino Sans GB" w:eastAsia="Hiragino Sans GB" w:cs="Hiragino Sans GB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9"/>
          <w:rFonts w:hint="default" w:ascii="Hiragino Sans GB" w:hAnsi="Hiragino Sans GB" w:eastAsia="Hiragino Sans GB" w:cs="Hiragino Sans GB"/>
          <w:b/>
          <w:i w:val="0"/>
          <w:caps w:val="0"/>
          <w:color w:val="333333"/>
          <w:spacing w:val="0"/>
          <w:sz w:val="28"/>
          <w:szCs w:val="28"/>
        </w:rPr>
        <w:t>4.数显记忆和设定的超声功率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Hiragino Sans GB" w:hAnsi="Hiragino Sans GB" w:eastAsia="Hiragino Sans GB" w:cs="Hiragino Sans GB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9"/>
          <w:rFonts w:hint="default" w:ascii="Hiragino Sans GB" w:hAnsi="Hiragino Sans GB" w:eastAsia="Hiragino Sans GB" w:cs="Hiragino Sans GB"/>
          <w:b/>
          <w:i w:val="0"/>
          <w:caps w:val="0"/>
          <w:color w:val="333333"/>
          <w:spacing w:val="0"/>
          <w:sz w:val="28"/>
          <w:szCs w:val="28"/>
        </w:rPr>
        <w:t>5.数显记忆和设定的进水液位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Hiragino Sans GB" w:hAnsi="Hiragino Sans GB" w:eastAsia="Hiragino Sans GB" w:cs="Hiragino Sans GB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9"/>
          <w:rFonts w:hint="default" w:ascii="Hiragino Sans GB" w:hAnsi="Hiragino Sans GB" w:eastAsia="Hiragino Sans GB" w:cs="Hiragino Sans GB"/>
          <w:b/>
          <w:i w:val="0"/>
          <w:caps w:val="0"/>
          <w:color w:val="333333"/>
          <w:spacing w:val="0"/>
          <w:sz w:val="28"/>
          <w:szCs w:val="28"/>
        </w:rPr>
        <w:t>6.数显容器内的实际液位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Hiragino Sans GB" w:hAnsi="Hiragino Sans GB" w:eastAsia="Hiragino Sans GB" w:cs="Hiragino Sans GB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9"/>
          <w:rFonts w:hint="default" w:ascii="Hiragino Sans GB" w:hAnsi="Hiragino Sans GB" w:eastAsia="Hiragino Sans GB" w:cs="Hiragino Sans GB"/>
          <w:b/>
          <w:i w:val="0"/>
          <w:caps w:val="0"/>
          <w:color w:val="333333"/>
          <w:spacing w:val="0"/>
          <w:sz w:val="28"/>
          <w:szCs w:val="28"/>
        </w:rPr>
        <w:t>7.数显记忆和设定容器内的加热温度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Hiragino Sans GB" w:hAnsi="Hiragino Sans GB" w:eastAsia="Hiragino Sans GB" w:cs="Hiragino Sans GB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9"/>
          <w:rFonts w:hint="default" w:ascii="Hiragino Sans GB" w:hAnsi="Hiragino Sans GB" w:eastAsia="Hiragino Sans GB" w:cs="Hiragino Sans GB"/>
          <w:b/>
          <w:i w:val="0"/>
          <w:caps w:val="0"/>
          <w:color w:val="333333"/>
          <w:spacing w:val="0"/>
          <w:sz w:val="28"/>
          <w:szCs w:val="28"/>
        </w:rPr>
        <w:t>8.数显容器内的实际温度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Hiragino Sans GB" w:hAnsi="Hiragino Sans GB" w:eastAsia="Hiragino Sans GB" w:cs="Hiragino Sans GB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9"/>
          <w:rFonts w:hint="default" w:ascii="Hiragino Sans GB" w:hAnsi="Hiragino Sans GB" w:eastAsia="Hiragino Sans GB" w:cs="Hiragino Sans GB"/>
          <w:b/>
          <w:i w:val="0"/>
          <w:caps w:val="0"/>
          <w:color w:val="333333"/>
          <w:spacing w:val="0"/>
          <w:sz w:val="28"/>
          <w:szCs w:val="28"/>
        </w:rPr>
        <w:t>9.数显超温度、超电压、超电流保护指示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Hiragino Sans GB" w:hAnsi="Hiragino Sans GB" w:eastAsia="Hiragino Sans GB" w:cs="Hiragino Sans GB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9"/>
          <w:rFonts w:hint="default" w:ascii="Hiragino Sans GB" w:hAnsi="Hiragino Sans GB" w:eastAsia="Hiragino Sans GB" w:cs="Hiragino Sans GB"/>
          <w:b/>
          <w:i w:val="0"/>
          <w:caps w:val="0"/>
          <w:color w:val="333333"/>
          <w:spacing w:val="0"/>
          <w:sz w:val="28"/>
          <w:szCs w:val="28"/>
        </w:rPr>
        <w:t>10.数显低水位、无溶液保护指示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Hiragino Sans GB" w:hAnsi="Hiragino Sans GB" w:eastAsia="Hiragino Sans GB" w:cs="Hiragino Sans GB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9"/>
          <w:rFonts w:hint="default" w:ascii="Hiragino Sans GB" w:hAnsi="Hiragino Sans GB" w:eastAsia="Hiragino Sans GB" w:cs="Hiragino Sans GB"/>
          <w:b/>
          <w:i w:val="0"/>
          <w:caps w:val="0"/>
          <w:color w:val="333333"/>
          <w:spacing w:val="0"/>
          <w:sz w:val="28"/>
          <w:szCs w:val="28"/>
        </w:rPr>
        <w:t>11.同时数显超声液位、溶液温度、超声频率、超声时间、超声功率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Hiragino Sans GB" w:hAnsi="Hiragino Sans GB" w:eastAsia="Hiragino Sans GB" w:cs="Hiragino Sans GB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9"/>
          <w:rFonts w:hint="default" w:ascii="Hiragino Sans GB" w:hAnsi="Hiragino Sans GB" w:eastAsia="Hiragino Sans GB" w:cs="Hiragino Sans GB"/>
          <w:b/>
          <w:i w:val="0"/>
          <w:caps w:val="0"/>
          <w:color w:val="333333"/>
          <w:spacing w:val="0"/>
          <w:sz w:val="28"/>
          <w:szCs w:val="28"/>
        </w:rPr>
        <w:t>12.仪器的操作程序采用单片机软件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Hiragino Sans GB" w:hAnsi="Hiragino Sans GB" w:eastAsia="Hiragino Sans GB" w:cs="Hiragino Sans GB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9"/>
          <w:rFonts w:hint="default" w:ascii="Hiragino Sans GB" w:hAnsi="Hiragino Sans GB" w:eastAsia="Hiragino Sans GB" w:cs="Hiragino Sans GB"/>
          <w:b/>
          <w:i w:val="0"/>
          <w:caps w:val="0"/>
          <w:color w:val="333333"/>
          <w:spacing w:val="0"/>
          <w:sz w:val="28"/>
          <w:szCs w:val="28"/>
        </w:rPr>
        <w:t>13.超声频率有20、25、28、33、40KHz等可任选一种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Hiragino Sans GB" w:hAnsi="Hiragino Sans GB" w:eastAsia="Hiragino Sans GB" w:cs="Hiragino Sans GB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9"/>
          <w:rFonts w:hint="default" w:ascii="Hiragino Sans GB" w:hAnsi="Hiragino Sans GB" w:eastAsia="Hiragino Sans GB" w:cs="Hiragino Sans GB"/>
          <w:b/>
          <w:i w:val="0"/>
          <w:caps w:val="0"/>
          <w:color w:val="333333"/>
          <w:spacing w:val="0"/>
          <w:sz w:val="28"/>
          <w:szCs w:val="28"/>
        </w:rPr>
        <w:t>14.清洗器内槽采用优质304不锈钢冲压成形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3" w:lineRule="atLeast"/>
        <w:ind w:left="0" w:right="0" w:firstLine="0"/>
        <w:jc w:val="left"/>
        <w:rPr>
          <w:rFonts w:hint="default" w:ascii="Hiragino Sans GB" w:hAnsi="Hiragino Sans GB" w:eastAsia="Hiragino Sans GB" w:cs="Hiragino Sans GB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9"/>
          <w:rFonts w:hint="default" w:ascii="Hiragino Sans GB" w:hAnsi="Hiragino Sans GB" w:eastAsia="Hiragino Sans GB" w:cs="Hiragino Sans GB"/>
          <w:b/>
          <w:i w:val="0"/>
          <w:caps w:val="0"/>
          <w:color w:val="333333"/>
          <w:spacing w:val="0"/>
          <w:sz w:val="28"/>
          <w:szCs w:val="28"/>
        </w:rPr>
        <w:t>15、清洗器降音盖、外壳采用优质304不锈钢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0" w:right="0" w:firstLine="0"/>
        <w:rPr>
          <w:rFonts w:hint="default" w:ascii="Verdana" w:hAnsi="Verdana" w:cs="Verdana"/>
          <w:b w:val="0"/>
          <w:i w:val="0"/>
          <w:caps w:val="0"/>
          <w:color w:val="444444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aps w:val="0"/>
          <w:color w:val="444444"/>
          <w:spacing w:val="0"/>
          <w:sz w:val="36"/>
          <w:szCs w:val="36"/>
          <w:shd w:val="clear" w:fill="FEFEFE"/>
          <w:lang w:val="en-US"/>
        </w:rPr>
        <w:t>  </w:t>
      </w:r>
      <w:r>
        <w:rPr>
          <w:rFonts w:hint="default" w:ascii="Verdana" w:hAnsi="Verdana" w:cs="Verdana"/>
          <w:i w:val="0"/>
          <w:caps w:val="0"/>
          <w:color w:val="444444"/>
          <w:spacing w:val="0"/>
          <w:sz w:val="30"/>
          <w:szCs w:val="30"/>
          <w:shd w:val="clear" w:fill="FEFEFE"/>
        </w:rPr>
        <w:t> </w:t>
      </w:r>
      <w:r>
        <w:rPr>
          <w:rStyle w:val="9"/>
          <w:rFonts w:hint="default" w:ascii="Verdana" w:hAnsi="Verdana" w:cs="Verdana"/>
          <w:i w:val="0"/>
          <w:caps w:val="0"/>
          <w:color w:val="444444"/>
          <w:spacing w:val="0"/>
          <w:sz w:val="30"/>
          <w:szCs w:val="30"/>
          <w:shd w:val="clear" w:fill="FEFEFE"/>
        </w:rPr>
        <w:t>KQ-400DB超声波清洗器参数：</w:t>
      </w:r>
    </w:p>
    <w:tbl>
      <w:tblPr>
        <w:tblStyle w:val="6"/>
        <w:tblW w:w="8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EFEF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1"/>
        <w:gridCol w:w="61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1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型号</w:t>
            </w:r>
          </w:p>
        </w:tc>
        <w:tc>
          <w:tcPr>
            <w:tcW w:w="61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KQ-400DB(10L)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超声波频率</w:t>
            </w:r>
          </w:p>
        </w:tc>
        <w:tc>
          <w:tcPr>
            <w:tcW w:w="6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40KHZ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内胆材料</w:t>
            </w:r>
          </w:p>
        </w:tc>
        <w:tc>
          <w:tcPr>
            <w:tcW w:w="6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不锈钢冲压槽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 SUS304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外壳材料</w:t>
            </w:r>
          </w:p>
        </w:tc>
        <w:tc>
          <w:tcPr>
            <w:tcW w:w="6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不锈钢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容量</w:t>
            </w:r>
          </w:p>
        </w:tc>
        <w:tc>
          <w:tcPr>
            <w:tcW w:w="6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10L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时间控制</w:t>
            </w:r>
          </w:p>
        </w:tc>
        <w:tc>
          <w:tcPr>
            <w:tcW w:w="6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数显定时器控制定时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1-30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分钟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超声波功率</w:t>
            </w:r>
          </w:p>
        </w:tc>
        <w:tc>
          <w:tcPr>
            <w:tcW w:w="6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400W ,4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枚震子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加热功率</w:t>
            </w:r>
          </w:p>
        </w:tc>
        <w:tc>
          <w:tcPr>
            <w:tcW w:w="6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650W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温度控制</w:t>
            </w:r>
          </w:p>
        </w:tc>
        <w:tc>
          <w:tcPr>
            <w:tcW w:w="6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数显控温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20—80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网架</w:t>
            </w:r>
          </w:p>
        </w:tc>
        <w:tc>
          <w:tcPr>
            <w:tcW w:w="6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排水</w:t>
            </w:r>
          </w:p>
        </w:tc>
        <w:tc>
          <w:tcPr>
            <w:tcW w:w="6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外形尺寸</w:t>
            </w:r>
          </w:p>
        </w:tc>
        <w:tc>
          <w:tcPr>
            <w:tcW w:w="6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330x 270 x 270mm ( L x W x H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21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内胆尺寸</w:t>
            </w:r>
          </w:p>
        </w:tc>
        <w:tc>
          <w:tcPr>
            <w:tcW w:w="61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60" w:lineRule="atLeast"/>
              <w:ind w:left="0" w:right="0"/>
              <w:jc w:val="center"/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222222"/>
                <w:spacing w:val="0"/>
                <w:kern w:val="0"/>
                <w:sz w:val="24"/>
                <w:szCs w:val="24"/>
                <w:lang w:val="en-US" w:eastAsia="zh-CN" w:bidi="ar"/>
              </w:rPr>
              <w:t>300x 240 x 150 mm ( L x W x H )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spacing w:before="0" w:beforeAutospacing="0" w:after="0" w:afterAutospacing="0" w:line="360" w:lineRule="atLeast"/>
        <w:ind w:left="0" w:right="0" w:firstLine="0"/>
        <w:rPr>
          <w:rFonts w:hint="eastAsia"/>
          <w:lang w:val="en-US" w:eastAsia="zh-CN"/>
        </w:rPr>
      </w:pPr>
    </w:p>
    <w:p>
      <w:pPr>
        <w:tabs>
          <w:tab w:val="left" w:pos="6560"/>
        </w:tabs>
        <w:spacing w:line="0" w:lineRule="atLeast"/>
        <w:rPr>
          <w:rFonts w:hint="eastAsia" w:ascii="宋体" w:hAnsi="宋体" w:eastAsia="宋体"/>
          <w:sz w:val="18"/>
          <w:lang w:val="en-US" w:eastAsia="zh-CN"/>
        </w:rPr>
      </w:pPr>
    </w:p>
    <w:sectPr>
      <w:type w:val="continuous"/>
      <w:pgSz w:w="11900" w:h="16838"/>
      <w:pgMar w:top="872" w:right="1240" w:bottom="500" w:left="152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0"/>
  <w:bordersDoNotSurroundFooter w:val="0"/>
  <w:attachedTemplate r:id="rId1"/>
  <w:documentProtection w:enforcement="0"/>
  <w:defaultTabStop w:val="720"/>
  <w:hyphenationZone w:val="36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78"/>
    <w:rsid w:val="000B5190"/>
    <w:rsid w:val="00B02778"/>
    <w:rsid w:val="014C3AF4"/>
    <w:rsid w:val="01D02953"/>
    <w:rsid w:val="02C84D56"/>
    <w:rsid w:val="02CC7E50"/>
    <w:rsid w:val="02FC327E"/>
    <w:rsid w:val="04284D14"/>
    <w:rsid w:val="04396F3B"/>
    <w:rsid w:val="04A8432A"/>
    <w:rsid w:val="05A36D43"/>
    <w:rsid w:val="06007336"/>
    <w:rsid w:val="07A170BC"/>
    <w:rsid w:val="07DB40CC"/>
    <w:rsid w:val="07FF7233"/>
    <w:rsid w:val="08510CE9"/>
    <w:rsid w:val="085C0A6C"/>
    <w:rsid w:val="08AA4929"/>
    <w:rsid w:val="09C82DA2"/>
    <w:rsid w:val="0AD752B3"/>
    <w:rsid w:val="0DF509B3"/>
    <w:rsid w:val="0F181242"/>
    <w:rsid w:val="0F6A4BA8"/>
    <w:rsid w:val="0FE31FEE"/>
    <w:rsid w:val="11345157"/>
    <w:rsid w:val="11D05DCC"/>
    <w:rsid w:val="11D76EEC"/>
    <w:rsid w:val="127877AC"/>
    <w:rsid w:val="13352782"/>
    <w:rsid w:val="135822E2"/>
    <w:rsid w:val="136850B3"/>
    <w:rsid w:val="14510775"/>
    <w:rsid w:val="147F067B"/>
    <w:rsid w:val="1572276F"/>
    <w:rsid w:val="15E25BAE"/>
    <w:rsid w:val="16B14A8F"/>
    <w:rsid w:val="17CA14F8"/>
    <w:rsid w:val="18B61885"/>
    <w:rsid w:val="18B6579B"/>
    <w:rsid w:val="18CA3339"/>
    <w:rsid w:val="1A0D2627"/>
    <w:rsid w:val="1A264DEA"/>
    <w:rsid w:val="1A666F21"/>
    <w:rsid w:val="1AED6233"/>
    <w:rsid w:val="1B7E6E7E"/>
    <w:rsid w:val="1C1E77E9"/>
    <w:rsid w:val="1D203A09"/>
    <w:rsid w:val="1E0928E4"/>
    <w:rsid w:val="1E332502"/>
    <w:rsid w:val="1E7E0154"/>
    <w:rsid w:val="1EB262C8"/>
    <w:rsid w:val="20582949"/>
    <w:rsid w:val="208A66F9"/>
    <w:rsid w:val="20B7256A"/>
    <w:rsid w:val="211C5C70"/>
    <w:rsid w:val="219727CF"/>
    <w:rsid w:val="21EF4AF6"/>
    <w:rsid w:val="22197613"/>
    <w:rsid w:val="22482A98"/>
    <w:rsid w:val="23812FC7"/>
    <w:rsid w:val="2434444E"/>
    <w:rsid w:val="25E66EA4"/>
    <w:rsid w:val="26623AF7"/>
    <w:rsid w:val="272A7A8A"/>
    <w:rsid w:val="27652DF1"/>
    <w:rsid w:val="28135E3C"/>
    <w:rsid w:val="29AF663B"/>
    <w:rsid w:val="2B002C4D"/>
    <w:rsid w:val="2D433D3E"/>
    <w:rsid w:val="2DF23CEE"/>
    <w:rsid w:val="2E2753E3"/>
    <w:rsid w:val="2F2B66AB"/>
    <w:rsid w:val="2FD82856"/>
    <w:rsid w:val="31305791"/>
    <w:rsid w:val="31E01D5F"/>
    <w:rsid w:val="33161D68"/>
    <w:rsid w:val="344500DE"/>
    <w:rsid w:val="344838A5"/>
    <w:rsid w:val="36092762"/>
    <w:rsid w:val="373F46C3"/>
    <w:rsid w:val="37AA5840"/>
    <w:rsid w:val="38104FF5"/>
    <w:rsid w:val="383A39D8"/>
    <w:rsid w:val="396B319D"/>
    <w:rsid w:val="3B466CE4"/>
    <w:rsid w:val="3BEC066B"/>
    <w:rsid w:val="3C340EA5"/>
    <w:rsid w:val="3D103A3F"/>
    <w:rsid w:val="3D307765"/>
    <w:rsid w:val="3D80598A"/>
    <w:rsid w:val="3D884A29"/>
    <w:rsid w:val="3F7D4705"/>
    <w:rsid w:val="3F8A0726"/>
    <w:rsid w:val="3FFF6EC7"/>
    <w:rsid w:val="40A84994"/>
    <w:rsid w:val="40EA09A8"/>
    <w:rsid w:val="439E3CF3"/>
    <w:rsid w:val="43F06C30"/>
    <w:rsid w:val="43FD4EE3"/>
    <w:rsid w:val="443D7E07"/>
    <w:rsid w:val="444B0D02"/>
    <w:rsid w:val="45FA6C0A"/>
    <w:rsid w:val="475426CD"/>
    <w:rsid w:val="4A070D97"/>
    <w:rsid w:val="4A371A84"/>
    <w:rsid w:val="4A51451A"/>
    <w:rsid w:val="4B2F2058"/>
    <w:rsid w:val="4B792F35"/>
    <w:rsid w:val="4B9F4A60"/>
    <w:rsid w:val="4DC571A1"/>
    <w:rsid w:val="4E407C5C"/>
    <w:rsid w:val="4F790F26"/>
    <w:rsid w:val="4F975B21"/>
    <w:rsid w:val="4FDC1B95"/>
    <w:rsid w:val="500F4B1A"/>
    <w:rsid w:val="52D54CF6"/>
    <w:rsid w:val="54A11DCD"/>
    <w:rsid w:val="54A63083"/>
    <w:rsid w:val="559C2E84"/>
    <w:rsid w:val="58136CBC"/>
    <w:rsid w:val="587869DC"/>
    <w:rsid w:val="58B2326E"/>
    <w:rsid w:val="593E2093"/>
    <w:rsid w:val="5A0D170D"/>
    <w:rsid w:val="5A1920CA"/>
    <w:rsid w:val="5B285F8A"/>
    <w:rsid w:val="5B397797"/>
    <w:rsid w:val="5BA21367"/>
    <w:rsid w:val="5BC3363E"/>
    <w:rsid w:val="5C0B3EDC"/>
    <w:rsid w:val="5C7C0F9E"/>
    <w:rsid w:val="5EB3346C"/>
    <w:rsid w:val="5FC10752"/>
    <w:rsid w:val="5FC41AAB"/>
    <w:rsid w:val="5FDD5045"/>
    <w:rsid w:val="60BB1CDB"/>
    <w:rsid w:val="61F173E7"/>
    <w:rsid w:val="623E1074"/>
    <w:rsid w:val="62FE037E"/>
    <w:rsid w:val="63094A81"/>
    <w:rsid w:val="64A83164"/>
    <w:rsid w:val="64EE690C"/>
    <w:rsid w:val="64FE19D8"/>
    <w:rsid w:val="654A17E9"/>
    <w:rsid w:val="65810D71"/>
    <w:rsid w:val="66107A65"/>
    <w:rsid w:val="66403A79"/>
    <w:rsid w:val="667E613E"/>
    <w:rsid w:val="67316339"/>
    <w:rsid w:val="67B84D48"/>
    <w:rsid w:val="69705E7E"/>
    <w:rsid w:val="69D35570"/>
    <w:rsid w:val="6ACC5E07"/>
    <w:rsid w:val="6CFA358F"/>
    <w:rsid w:val="6D0241D9"/>
    <w:rsid w:val="6D680D7E"/>
    <w:rsid w:val="6D9E073E"/>
    <w:rsid w:val="6DCF5485"/>
    <w:rsid w:val="70EC6FCB"/>
    <w:rsid w:val="717A0F44"/>
    <w:rsid w:val="737F6ECA"/>
    <w:rsid w:val="74ED1601"/>
    <w:rsid w:val="75B93E69"/>
    <w:rsid w:val="764A4AC2"/>
    <w:rsid w:val="76561D6C"/>
    <w:rsid w:val="76F1583B"/>
    <w:rsid w:val="77357953"/>
    <w:rsid w:val="7745452C"/>
    <w:rsid w:val="77C2317F"/>
    <w:rsid w:val="78587D99"/>
    <w:rsid w:val="7A1A53CF"/>
    <w:rsid w:val="7A751A44"/>
    <w:rsid w:val="7ABD4BBF"/>
    <w:rsid w:val="7C282BCB"/>
    <w:rsid w:val="7CC30FFA"/>
    <w:rsid w:val="7DCA176E"/>
    <w:rsid w:val="7E785F59"/>
    <w:rsid w:val="7E8A7101"/>
    <w:rsid w:val="7EA24EBA"/>
    <w:rsid w:val="7F432F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Arial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_Style 2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style2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dc8bf2a83d2b6f31d1dd60d75be1c40ad2aec94c\&#29992;&#25143;&#25152;&#38656;&#20135;&#21697;&#25253;&#20215;&#21333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用户所需产品报价单.doc</Template>
  <Pages>5</Pages>
  <Words>870</Words>
  <Characters>1439</Characters>
  <TotalTime>0</TotalTime>
  <ScaleCrop>false</ScaleCrop>
  <LinksUpToDate>false</LinksUpToDate>
  <CharactersWithSpaces>1505</CharactersWithSpaces>
  <Application>WPS Office_11.1.0.8806_F1E327BC-269C-435d-A152-05C5408002CA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2018-01-13T08:59:00Z</dcterms:created>
  <dc:creator>予华仪器@刘辉</dc:creator>
  <cp:lastModifiedBy>予华仪器@刘辉</cp:lastModifiedBy>
  <dcterms:modified xsi:type="dcterms:W3CDTF">2019-06-26T08:57:08Z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