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440" w:type="dxa"/>
        <w:tblInd w:w="0" w:type="dxa"/>
        <w:tblBorders>
          <w:top w:val="none" w:color="auto" w:sz="0" w:space="0"/>
          <w:left w:val="none" w:color="auto" w:sz="0" w:space="0"/>
          <w:bottom w:val="thickThin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6996"/>
      </w:tblGrid>
      <w:tr>
        <w:tblPrEx>
          <w:tblBorders>
            <w:top w:val="none" w:color="auto" w:sz="0" w:space="0"/>
            <w:left w:val="none" w:color="auto" w:sz="0" w:space="0"/>
            <w:bottom w:val="thickThin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444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page2"/>
            <w:bookmarkEnd w:id="0"/>
            <w:r>
              <w:drawing>
                <wp:inline distT="0" distB="0" distL="114300" distR="114300">
                  <wp:extent cx="2132965" cy="566420"/>
                  <wp:effectExtent l="0" t="0" r="635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wrap="none" lIns="0" tIns="0" rIns="0" bIns="0" upright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Kq6vDqz&#10;AQAAWwMAAA4AAAAAAAAAAQAgAAAAHg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4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  <w:noWrap w:val="0"/>
            <w:vAlign w:val="top"/>
          </w:tcPr>
          <w:p>
            <w:pPr>
              <w:rPr>
                <w:rStyle w:val="12"/>
              </w:rPr>
            </w:pPr>
            <w:r>
              <w:rPr>
                <w:rFonts w:hint="eastAsia" w:ascii="黑体" w:hAnsi="宋体" w:eastAsia="黑体"/>
                <w:sz w:val="28"/>
              </w:rPr>
              <w:t>——</w:t>
            </w:r>
            <w:r>
              <w:rPr>
                <w:rStyle w:val="12"/>
              </w:rPr>
              <w:t>巩义市予华仪器有限公司是唯一一家在工商总局注册</w:t>
            </w:r>
          </w:p>
          <w:p>
            <w:pPr>
              <w:rPr>
                <w:rFonts w:hint="eastAsia" w:ascii="黑体" w:hAnsi="宋体" w:eastAsia="黑体"/>
                <w:i/>
                <w:sz w:val="28"/>
              </w:rPr>
            </w:pPr>
            <w:r>
              <w:rPr>
                <w:rStyle w:val="12"/>
              </w:rPr>
              <w:t>“予华仪器”品牌的企业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thickThin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344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i/>
                <w:sz w:val="24"/>
              </w:rPr>
            </w:pPr>
          </w:p>
        </w:tc>
        <w:tc>
          <w:tcPr>
            <w:tcW w:w="6996" w:type="dxa"/>
            <w:noWrap w:val="0"/>
            <w:vAlign w:val="center"/>
          </w:tcPr>
          <w:p>
            <w:pPr>
              <w:wordWrap w:val="0"/>
              <w:ind w:right="420" w:firstLine="1441" w:firstLineChars="450"/>
              <w:rPr>
                <w:rFonts w:hint="eastAsia" w:ascii="黑体" w:hAnsi="宋体" w:eastAsia="黑体"/>
                <w:b/>
                <w:i/>
                <w:sz w:val="32"/>
                <w:szCs w:val="32"/>
              </w:rPr>
            </w:pPr>
            <w:r>
              <w:rPr>
                <w:rStyle w:val="12"/>
                <w:b/>
                <w:sz w:val="32"/>
                <w:szCs w:val="32"/>
              </w:rPr>
              <w:t>巩义市予华仪器有限</w:t>
            </w:r>
            <w:r>
              <w:rPr>
                <w:rStyle w:val="12"/>
                <w:rFonts w:hint="eastAsia"/>
                <w:b/>
                <w:sz w:val="32"/>
                <w:szCs w:val="32"/>
              </w:rPr>
              <w:t>责任</w:t>
            </w:r>
            <w:r>
              <w:rPr>
                <w:rStyle w:val="12"/>
                <w:b/>
                <w:sz w:val="32"/>
                <w:szCs w:val="32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thickThin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44" w:type="dxa"/>
            <w:noWrap w:val="0"/>
            <w:vAlign w:val="top"/>
          </w:tcPr>
          <w:p>
            <w:pPr>
              <w:rPr>
                <w:rFonts w:ascii="Arial" w:hAnsi="Arial" w:eastAsia="黑体"/>
                <w:i/>
              </w:rPr>
            </w:pPr>
          </w:p>
        </w:tc>
        <w:tc>
          <w:tcPr>
            <w:tcW w:w="6996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i/>
              </w:rPr>
            </w:pPr>
            <w:r>
              <w:rPr>
                <w:rFonts w:hint="eastAsia" w:ascii="黑体" w:hAnsi="宋体" w:eastAsia="黑体"/>
                <w:color w:val="000000"/>
              </w:rPr>
              <w:t>地址:</w:t>
            </w:r>
            <w:r>
              <w:rPr>
                <w:rFonts w:hint="eastAsia" w:ascii="黑体" w:hAnsi="宋体" w:eastAsia="黑体"/>
                <w:color w:val="000000"/>
                <w:lang w:eastAsia="zh-CN"/>
              </w:rPr>
              <w:t>河南省巩义市英峪工业区</w:t>
            </w:r>
          </w:p>
        </w:tc>
      </w:tr>
    </w:tbl>
    <w:p>
      <w:pPr>
        <w:pStyle w:val="4"/>
        <w:rPr>
          <w:rFonts w:hint="eastAsia" w:eastAsia="黑体"/>
          <w:b/>
          <w:w w:val="150"/>
          <w:sz w:val="24"/>
          <w:lang w:eastAsia="zh-CN"/>
        </w:rPr>
      </w:pPr>
      <w:r>
        <w:rPr>
          <w:rFonts w:hint="eastAsia" w:eastAsia="黑体"/>
          <w:b/>
          <w:w w:val="150"/>
          <w:sz w:val="24"/>
          <w:lang w:eastAsia="zh-CN"/>
        </w:rPr>
        <w:t>产品技术参数</w:t>
      </w:r>
    </w:p>
    <w:p>
      <w:pPr>
        <w:ind w:firstLine="2249" w:firstLineChars="700"/>
        <w:jc w:val="both"/>
        <w:rPr>
          <w:rFonts w:ascii="Verdana" w:hAnsi="Verdana" w:eastAsia="宋体" w:cs="Verdana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ascii="Verdana" w:hAnsi="Verdana" w:eastAsia="宋体" w:cs="Verdana"/>
          <w:b/>
          <w:i w:val="0"/>
          <w:caps w:val="0"/>
          <w:color w:val="444444"/>
          <w:spacing w:val="0"/>
          <w:sz w:val="32"/>
          <w:szCs w:val="32"/>
          <w:shd w:val="clear" w:fill="FFFFFF"/>
        </w:rPr>
        <w:t>WBFY-205微波化学反应器</w:t>
      </w:r>
    </w:p>
    <w:p>
      <w:pPr>
        <w:jc w:val="center"/>
        <w:rPr>
          <w:rFonts w:ascii="Verdana" w:hAnsi="Verdana" w:eastAsia="宋体" w:cs="Verdana"/>
          <w:b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3780790" cy="3685540"/>
            <wp:effectExtent l="0" t="0" r="10160" b="1016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 微波化学反应器应用于微电脑技术和独特的微波调整技术，实现了微波功率连续可调，有功率表显示，其操作简单、重复性好，对于需要摸索微波催化反应条件实验，特别是对于那些要求较小、微波功率而又希望保持连续微波辐射的化学实验，其科学性和实用性均得到理想发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4"/>
          <w:szCs w:val="24"/>
          <w:shd w:val="clear" w:fill="FEFEF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Style w:val="9"/>
          <w:rFonts w:hint="default" w:ascii="Verdana" w:hAnsi="Verdana" w:cs="Verdana"/>
          <w:i w:val="0"/>
          <w:caps w:val="0"/>
          <w:color w:val="000000"/>
          <w:spacing w:val="0"/>
          <w:sz w:val="30"/>
          <w:szCs w:val="30"/>
          <w:shd w:val="clear" w:fill="FEFEFE"/>
        </w:rPr>
        <w:t>  WBFY-205微波化学反应器技术参数：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 </w:t>
      </w:r>
    </w:p>
    <w:tbl>
      <w:tblPr>
        <w:tblStyle w:val="6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208"/>
        <w:gridCol w:w="1317"/>
        <w:gridCol w:w="1317"/>
        <w:gridCol w:w="1317"/>
        <w:gridCol w:w="1318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型号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额定消耗功率W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额定最大输出功率W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工作性能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工作电压V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微波频率Mhz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内腔尺寸mm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WBFY205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功率表可调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2450±50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330*365*235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WBFY201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型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档功率可调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2450±50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290*295*190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rPr>
          <w:rFonts w:hint="eastAsia"/>
          <w:lang w:val="en-US" w:eastAsia="zh-CN"/>
        </w:rPr>
      </w:pPr>
    </w:p>
    <w:p>
      <w:pPr>
        <w:tabs>
          <w:tab w:val="left" w:pos="6560"/>
        </w:tabs>
        <w:spacing w:line="0" w:lineRule="atLeast"/>
        <w:rPr>
          <w:rStyle w:val="9"/>
          <w:rFonts w:hint="default" w:ascii="Verdana" w:hAnsi="Verdana" w:eastAsia="宋体" w:cs="Verdana"/>
          <w:b w:val="0"/>
          <w:bCs w:val="0"/>
          <w:i w:val="0"/>
          <w:caps w:val="0"/>
          <w:color w:val="000000"/>
          <w:spacing w:val="0"/>
          <w:sz w:val="33"/>
          <w:szCs w:val="33"/>
          <w:shd w:val="clear" w:fill="FEFEFE"/>
          <w:lang w:val="en-US" w:eastAsia="zh-CN"/>
        </w:rPr>
      </w:pPr>
    </w:p>
    <w:sectPr>
      <w:type w:val="continuous"/>
      <w:pgSz w:w="11900" w:h="16838"/>
      <w:pgMar w:top="872" w:right="1240" w:bottom="500" w:left="15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8"/>
    <w:rsid w:val="000B5190"/>
    <w:rsid w:val="00B02778"/>
    <w:rsid w:val="014C3AF4"/>
    <w:rsid w:val="01D02953"/>
    <w:rsid w:val="02C84D56"/>
    <w:rsid w:val="02CC7E50"/>
    <w:rsid w:val="02FC327E"/>
    <w:rsid w:val="04284D14"/>
    <w:rsid w:val="04396F3B"/>
    <w:rsid w:val="04A8432A"/>
    <w:rsid w:val="05A36D43"/>
    <w:rsid w:val="06007336"/>
    <w:rsid w:val="07A170BC"/>
    <w:rsid w:val="07DB40CC"/>
    <w:rsid w:val="07FF7233"/>
    <w:rsid w:val="08510CE9"/>
    <w:rsid w:val="085C0A6C"/>
    <w:rsid w:val="08AA4929"/>
    <w:rsid w:val="09C82DA2"/>
    <w:rsid w:val="0AD752B3"/>
    <w:rsid w:val="0DF509B3"/>
    <w:rsid w:val="0F181242"/>
    <w:rsid w:val="0F6A4BA8"/>
    <w:rsid w:val="0FB27590"/>
    <w:rsid w:val="0FE31FEE"/>
    <w:rsid w:val="11345157"/>
    <w:rsid w:val="11D05DCC"/>
    <w:rsid w:val="11D76EEC"/>
    <w:rsid w:val="127877AC"/>
    <w:rsid w:val="135822E2"/>
    <w:rsid w:val="136850B3"/>
    <w:rsid w:val="147F067B"/>
    <w:rsid w:val="1572276F"/>
    <w:rsid w:val="15E25BAE"/>
    <w:rsid w:val="16B14A8F"/>
    <w:rsid w:val="17CA14F8"/>
    <w:rsid w:val="18B61885"/>
    <w:rsid w:val="18B6579B"/>
    <w:rsid w:val="18CA3339"/>
    <w:rsid w:val="1A0D2627"/>
    <w:rsid w:val="1A264DEA"/>
    <w:rsid w:val="1A666F21"/>
    <w:rsid w:val="1AED6233"/>
    <w:rsid w:val="1B7E6E7E"/>
    <w:rsid w:val="1C1E77E9"/>
    <w:rsid w:val="1D203A09"/>
    <w:rsid w:val="1DCC742C"/>
    <w:rsid w:val="1E0928E4"/>
    <w:rsid w:val="1E332502"/>
    <w:rsid w:val="1E7E0154"/>
    <w:rsid w:val="1EB262C8"/>
    <w:rsid w:val="20582949"/>
    <w:rsid w:val="208A66F9"/>
    <w:rsid w:val="20B7256A"/>
    <w:rsid w:val="211C5C70"/>
    <w:rsid w:val="219727CF"/>
    <w:rsid w:val="21EF4AF6"/>
    <w:rsid w:val="22197613"/>
    <w:rsid w:val="22482A98"/>
    <w:rsid w:val="23812FC7"/>
    <w:rsid w:val="2434444E"/>
    <w:rsid w:val="25E66EA4"/>
    <w:rsid w:val="26623AF7"/>
    <w:rsid w:val="272A7A8A"/>
    <w:rsid w:val="27652DF1"/>
    <w:rsid w:val="28135E3C"/>
    <w:rsid w:val="29AF663B"/>
    <w:rsid w:val="2B002C4D"/>
    <w:rsid w:val="2D03073E"/>
    <w:rsid w:val="2D433D3E"/>
    <w:rsid w:val="2DF23CEE"/>
    <w:rsid w:val="2E2753E3"/>
    <w:rsid w:val="2FCA7352"/>
    <w:rsid w:val="2FD82856"/>
    <w:rsid w:val="31305791"/>
    <w:rsid w:val="31E01D5F"/>
    <w:rsid w:val="33161D68"/>
    <w:rsid w:val="344500DE"/>
    <w:rsid w:val="344838A5"/>
    <w:rsid w:val="36092762"/>
    <w:rsid w:val="373F46C3"/>
    <w:rsid w:val="37AA5840"/>
    <w:rsid w:val="383A39D8"/>
    <w:rsid w:val="396B319D"/>
    <w:rsid w:val="3B466CE4"/>
    <w:rsid w:val="3BEC066B"/>
    <w:rsid w:val="3C340EA5"/>
    <w:rsid w:val="3D103A3F"/>
    <w:rsid w:val="3D307765"/>
    <w:rsid w:val="3D80598A"/>
    <w:rsid w:val="3D884A29"/>
    <w:rsid w:val="3F7D4705"/>
    <w:rsid w:val="3F8A0726"/>
    <w:rsid w:val="3FFF6EC7"/>
    <w:rsid w:val="40A84994"/>
    <w:rsid w:val="40EA09A8"/>
    <w:rsid w:val="439E3CF3"/>
    <w:rsid w:val="43F06C30"/>
    <w:rsid w:val="43FD4EE3"/>
    <w:rsid w:val="443D7E07"/>
    <w:rsid w:val="444B0D02"/>
    <w:rsid w:val="45FA6C0A"/>
    <w:rsid w:val="475426CD"/>
    <w:rsid w:val="4A070D97"/>
    <w:rsid w:val="4A371A84"/>
    <w:rsid w:val="4A51451A"/>
    <w:rsid w:val="4B2F2058"/>
    <w:rsid w:val="4B792F35"/>
    <w:rsid w:val="4B9F4A60"/>
    <w:rsid w:val="4DC571A1"/>
    <w:rsid w:val="4E407C5C"/>
    <w:rsid w:val="4F790F26"/>
    <w:rsid w:val="4F975B21"/>
    <w:rsid w:val="4FDC1B95"/>
    <w:rsid w:val="500F4B1A"/>
    <w:rsid w:val="52D54CF6"/>
    <w:rsid w:val="54A11DCD"/>
    <w:rsid w:val="54A63083"/>
    <w:rsid w:val="559C2E84"/>
    <w:rsid w:val="58136CBC"/>
    <w:rsid w:val="587869DC"/>
    <w:rsid w:val="58B2326E"/>
    <w:rsid w:val="593E2093"/>
    <w:rsid w:val="5A0D170D"/>
    <w:rsid w:val="5A1920CA"/>
    <w:rsid w:val="5B0348B9"/>
    <w:rsid w:val="5B285F8A"/>
    <w:rsid w:val="5B397797"/>
    <w:rsid w:val="5BA21367"/>
    <w:rsid w:val="5C0B3EDC"/>
    <w:rsid w:val="5C7C0F9E"/>
    <w:rsid w:val="5DF620F4"/>
    <w:rsid w:val="5EB3346C"/>
    <w:rsid w:val="5FC41AAB"/>
    <w:rsid w:val="5FDD5045"/>
    <w:rsid w:val="61F173E7"/>
    <w:rsid w:val="623E1074"/>
    <w:rsid w:val="62FE037E"/>
    <w:rsid w:val="63094A81"/>
    <w:rsid w:val="64A83164"/>
    <w:rsid w:val="64EE690C"/>
    <w:rsid w:val="654A17E9"/>
    <w:rsid w:val="65810D71"/>
    <w:rsid w:val="66107A65"/>
    <w:rsid w:val="66403A79"/>
    <w:rsid w:val="67316339"/>
    <w:rsid w:val="67B84D48"/>
    <w:rsid w:val="69705E7E"/>
    <w:rsid w:val="69D35570"/>
    <w:rsid w:val="6ACC5E07"/>
    <w:rsid w:val="6CFA358F"/>
    <w:rsid w:val="6D0241D9"/>
    <w:rsid w:val="6D680D7E"/>
    <w:rsid w:val="6D9E073E"/>
    <w:rsid w:val="6DCF5485"/>
    <w:rsid w:val="6ED65F96"/>
    <w:rsid w:val="6F582611"/>
    <w:rsid w:val="70EC6FCB"/>
    <w:rsid w:val="717A0F44"/>
    <w:rsid w:val="737F6ECA"/>
    <w:rsid w:val="74ED1601"/>
    <w:rsid w:val="75B93E69"/>
    <w:rsid w:val="764A4AC2"/>
    <w:rsid w:val="76561D6C"/>
    <w:rsid w:val="76F1583B"/>
    <w:rsid w:val="77357953"/>
    <w:rsid w:val="7745452C"/>
    <w:rsid w:val="77C2317F"/>
    <w:rsid w:val="78587D99"/>
    <w:rsid w:val="7A1A53CF"/>
    <w:rsid w:val="7A751A44"/>
    <w:rsid w:val="7ABD4BBF"/>
    <w:rsid w:val="7C282BCB"/>
    <w:rsid w:val="7CC30FFA"/>
    <w:rsid w:val="7CC375C5"/>
    <w:rsid w:val="7DCA176E"/>
    <w:rsid w:val="7E785F59"/>
    <w:rsid w:val="7E8A7101"/>
    <w:rsid w:val="7EA24EBA"/>
    <w:rsid w:val="7F432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styl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c8bf2a83d2b6f31d1dd60d75be1c40ad2aec94c\&#29992;&#25143;&#25152;&#38656;&#20135;&#21697;&#25253;&#20215;&#2133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用户所需产品报价单.doc</Template>
  <Pages>5</Pages>
  <Words>870</Words>
  <Characters>1439</Characters>
  <TotalTime>0</TotalTime>
  <ScaleCrop>false</ScaleCrop>
  <LinksUpToDate>false</LinksUpToDate>
  <CharactersWithSpaces>1505</CharactersWithSpaces>
  <Application>WPS Office_11.1.0.8806_F1E327BC-269C-435d-A152-05C5408002CA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2018-01-13T08:59:00Z</dcterms:created>
  <dc:creator>予华仪器@刘辉</dc:creator>
  <cp:lastModifiedBy>予华仪器@刘辉</cp:lastModifiedBy>
  <dcterms:modified xsi:type="dcterms:W3CDTF">2019-06-26T09:01:30Z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