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EF" w:rsidRDefault="00BA4EE6" w:rsidP="00D56006">
      <w:pPr>
        <w:ind w:firstLineChars="700" w:firstLine="3080"/>
        <w:rPr>
          <w:rFonts w:asciiTheme="majorEastAsia" w:eastAsiaTheme="majorEastAsia" w:hAnsiTheme="majorEastAsia"/>
          <w:sz w:val="44"/>
          <w:szCs w:val="44"/>
        </w:rPr>
      </w:pPr>
      <w:r>
        <w:rPr>
          <w:rFonts w:asciiTheme="majorEastAsia" w:eastAsiaTheme="majorEastAsia" w:hAnsiTheme="majorEastAsia" w:hint="eastAsia"/>
          <w:sz w:val="44"/>
          <w:szCs w:val="44"/>
        </w:rPr>
        <w:t>概    述</w:t>
      </w:r>
    </w:p>
    <w:p w:rsidR="00C9040D" w:rsidRDefault="00BA4EE6" w:rsidP="00A926A4">
      <w:pPr>
        <w:ind w:firstLineChars="200" w:firstLine="480"/>
        <w:rPr>
          <w:sz w:val="24"/>
          <w:szCs w:val="24"/>
        </w:rPr>
      </w:pPr>
      <w:r w:rsidRPr="00A926A4">
        <w:rPr>
          <w:rFonts w:hint="eastAsia"/>
          <w:sz w:val="24"/>
          <w:szCs w:val="24"/>
        </w:rPr>
        <w:t>赛奥特（北京）科技有限公司是一家集科研、生产、销售的综合性公司，公司的前身为唐山燕赵科技研究院，根据业务发展需要现将公司的总部迁至北京，我公司多年以来一直致力于环保方面的研究，而等离子</w:t>
      </w:r>
      <w:r w:rsidR="00C9040D">
        <w:rPr>
          <w:rFonts w:hint="eastAsia"/>
          <w:sz w:val="24"/>
          <w:szCs w:val="24"/>
        </w:rPr>
        <w:t>体</w:t>
      </w:r>
      <w:r w:rsidRPr="00A926A4">
        <w:rPr>
          <w:rFonts w:hint="eastAsia"/>
          <w:sz w:val="24"/>
          <w:szCs w:val="24"/>
        </w:rPr>
        <w:t>是目前在</w:t>
      </w:r>
      <w:r w:rsidR="00C9040D">
        <w:rPr>
          <w:rFonts w:hint="eastAsia"/>
          <w:sz w:val="24"/>
          <w:szCs w:val="24"/>
        </w:rPr>
        <w:t>材料表面处理方面</w:t>
      </w:r>
      <w:r w:rsidRPr="00A926A4">
        <w:rPr>
          <w:rFonts w:hint="eastAsia"/>
          <w:sz w:val="24"/>
          <w:szCs w:val="24"/>
        </w:rPr>
        <w:t>最为环保和简便的一种方式，利用等离子清洗机对实验材料的清洗、表面改性、及简单刻蚀</w:t>
      </w:r>
      <w:r w:rsidR="00BC0EA5" w:rsidRPr="00A926A4">
        <w:rPr>
          <w:rFonts w:hint="eastAsia"/>
          <w:sz w:val="24"/>
          <w:szCs w:val="24"/>
        </w:rPr>
        <w:t>以及两种样品之间做键合，</w:t>
      </w:r>
      <w:r w:rsidRPr="00A926A4">
        <w:rPr>
          <w:rFonts w:hint="eastAsia"/>
          <w:sz w:val="24"/>
          <w:szCs w:val="24"/>
        </w:rPr>
        <w:t>不需任何耗材，没有任何污染</w:t>
      </w:r>
      <w:r w:rsidR="00C9040D">
        <w:rPr>
          <w:rFonts w:hint="eastAsia"/>
          <w:sz w:val="24"/>
          <w:szCs w:val="24"/>
        </w:rPr>
        <w:t>。</w:t>
      </w:r>
    </w:p>
    <w:p w:rsidR="00892DEF" w:rsidRPr="00A926A4" w:rsidRDefault="00BA4EE6" w:rsidP="00A926A4">
      <w:pPr>
        <w:ind w:firstLineChars="200" w:firstLine="480"/>
        <w:rPr>
          <w:sz w:val="24"/>
          <w:szCs w:val="24"/>
        </w:rPr>
      </w:pPr>
      <w:r w:rsidRPr="00A926A4">
        <w:rPr>
          <w:rFonts w:hint="eastAsia"/>
          <w:sz w:val="24"/>
          <w:szCs w:val="24"/>
        </w:rPr>
        <w:t>我公司研发团队正是基于这一环保理念结合目前市场需求成功研发以“赛奥特”（</w:t>
      </w:r>
      <w:r w:rsidRPr="00C9040D">
        <w:rPr>
          <w:rFonts w:hint="eastAsia"/>
          <w:sz w:val="24"/>
          <w:szCs w:val="24"/>
        </w:rPr>
        <w:t>SAT</w:t>
      </w:r>
      <w:r w:rsidRPr="00A926A4">
        <w:rPr>
          <w:rFonts w:hint="eastAsia"/>
          <w:sz w:val="24"/>
          <w:szCs w:val="24"/>
        </w:rPr>
        <w:t>）为主导品牌的</w:t>
      </w:r>
      <w:r w:rsidR="00BC0EA5" w:rsidRPr="00A926A4">
        <w:rPr>
          <w:rFonts w:hint="eastAsia"/>
          <w:sz w:val="24"/>
          <w:szCs w:val="24"/>
        </w:rPr>
        <w:t>Plasma</w:t>
      </w:r>
      <w:r w:rsidRPr="00A926A4">
        <w:rPr>
          <w:rFonts w:hint="eastAsia"/>
          <w:sz w:val="24"/>
          <w:szCs w:val="24"/>
        </w:rPr>
        <w:t>系列产品：</w:t>
      </w:r>
      <w:r w:rsidRPr="00A926A4">
        <w:rPr>
          <w:rFonts w:hint="eastAsia"/>
          <w:sz w:val="24"/>
          <w:szCs w:val="24"/>
        </w:rPr>
        <w:t>C</w:t>
      </w:r>
      <w:r w:rsidRPr="00A926A4">
        <w:rPr>
          <w:rFonts w:hint="eastAsia"/>
          <w:sz w:val="24"/>
          <w:szCs w:val="24"/>
        </w:rPr>
        <w:t>系列、</w:t>
      </w:r>
      <w:r w:rsidRPr="00A926A4">
        <w:rPr>
          <w:rFonts w:hint="eastAsia"/>
          <w:sz w:val="24"/>
          <w:szCs w:val="24"/>
        </w:rPr>
        <w:t>D</w:t>
      </w:r>
      <w:r w:rsidRPr="00A926A4">
        <w:rPr>
          <w:rFonts w:hint="eastAsia"/>
          <w:sz w:val="24"/>
          <w:szCs w:val="24"/>
        </w:rPr>
        <w:t>系列。</w:t>
      </w:r>
    </w:p>
    <w:p w:rsidR="00D56006" w:rsidRPr="00A926A4" w:rsidRDefault="00BA4EE6" w:rsidP="00C9040D">
      <w:pPr>
        <w:ind w:firstLineChars="200" w:firstLine="480"/>
        <w:rPr>
          <w:sz w:val="24"/>
          <w:szCs w:val="24"/>
        </w:rPr>
      </w:pPr>
      <w:r w:rsidRPr="00A926A4">
        <w:rPr>
          <w:rFonts w:hint="eastAsia"/>
          <w:sz w:val="24"/>
          <w:szCs w:val="24"/>
        </w:rPr>
        <w:t>等离子</w:t>
      </w:r>
      <w:r w:rsidR="00C9040D">
        <w:rPr>
          <w:rFonts w:hint="eastAsia"/>
          <w:sz w:val="24"/>
          <w:szCs w:val="24"/>
        </w:rPr>
        <w:t>体</w:t>
      </w:r>
      <w:r w:rsidRPr="00A926A4">
        <w:rPr>
          <w:rFonts w:hint="eastAsia"/>
          <w:sz w:val="24"/>
          <w:szCs w:val="24"/>
        </w:rPr>
        <w:t>的适用行业及范围：</w:t>
      </w:r>
      <w:r w:rsidRPr="00A926A4">
        <w:rPr>
          <w:sz w:val="24"/>
          <w:szCs w:val="24"/>
        </w:rPr>
        <w:t>等离子</w:t>
      </w:r>
      <w:r w:rsidR="006D51DB">
        <w:rPr>
          <w:rFonts w:hint="eastAsia"/>
          <w:sz w:val="24"/>
          <w:szCs w:val="24"/>
        </w:rPr>
        <w:t>体</w:t>
      </w:r>
      <w:r w:rsidRPr="00A926A4">
        <w:rPr>
          <w:sz w:val="24"/>
          <w:szCs w:val="24"/>
        </w:rPr>
        <w:t>在科学研究各方面已经取得了广泛的运用，涉及</w:t>
      </w:r>
      <w:r w:rsidR="00BC0EA5" w:rsidRPr="00A926A4">
        <w:rPr>
          <w:rFonts w:hint="eastAsia"/>
          <w:sz w:val="24"/>
          <w:szCs w:val="24"/>
        </w:rPr>
        <w:t>光学、光电子学、电子学、材料科学、生命科学、高分子科学、生物医学、微观流体学等领域</w:t>
      </w:r>
      <w:r w:rsidRPr="00A926A4">
        <w:rPr>
          <w:rFonts w:hint="eastAsia"/>
          <w:sz w:val="24"/>
          <w:szCs w:val="24"/>
        </w:rPr>
        <w:t>,</w:t>
      </w:r>
      <w:r w:rsidRPr="00A926A4">
        <w:rPr>
          <w:rFonts w:hint="eastAsia"/>
          <w:sz w:val="24"/>
          <w:szCs w:val="24"/>
        </w:rPr>
        <w:t>主要用于以下实验：</w:t>
      </w:r>
      <w:r w:rsidR="00A926A4" w:rsidRPr="00A926A4">
        <w:rPr>
          <w:sz w:val="24"/>
          <w:szCs w:val="24"/>
        </w:rPr>
        <w:t xml:space="preserve"> </w:t>
      </w:r>
    </w:p>
    <w:tbl>
      <w:tblPr>
        <w:tblStyle w:val="a9"/>
        <w:tblW w:w="8705" w:type="dxa"/>
        <w:tblLook w:val="04A0" w:firstRow="1" w:lastRow="0" w:firstColumn="1" w:lastColumn="0" w:noHBand="0" w:noVBand="1"/>
      </w:tblPr>
      <w:tblGrid>
        <w:gridCol w:w="1951"/>
        <w:gridCol w:w="2076"/>
        <w:gridCol w:w="1701"/>
        <w:gridCol w:w="709"/>
        <w:gridCol w:w="2268"/>
      </w:tblGrid>
      <w:tr w:rsidR="00A926A4" w:rsidTr="00384441">
        <w:tc>
          <w:tcPr>
            <w:tcW w:w="1951" w:type="dxa"/>
          </w:tcPr>
          <w:p w:rsidR="00A926A4" w:rsidRPr="00A926A4" w:rsidRDefault="00A926A4" w:rsidP="00D56006">
            <w:pPr>
              <w:jc w:val="center"/>
              <w:rPr>
                <w:sz w:val="24"/>
                <w:szCs w:val="24"/>
              </w:rPr>
            </w:pPr>
            <w:r w:rsidRPr="00A926A4">
              <w:rPr>
                <w:rFonts w:hint="eastAsia"/>
                <w:sz w:val="24"/>
                <w:szCs w:val="24"/>
              </w:rPr>
              <w:t>材料清洁和活化</w:t>
            </w:r>
          </w:p>
        </w:tc>
        <w:tc>
          <w:tcPr>
            <w:tcW w:w="2076" w:type="dxa"/>
          </w:tcPr>
          <w:p w:rsidR="00A926A4" w:rsidRDefault="00A926A4" w:rsidP="00D56006">
            <w:pPr>
              <w:jc w:val="center"/>
              <w:rPr>
                <w:sz w:val="24"/>
                <w:szCs w:val="24"/>
              </w:rPr>
            </w:pPr>
            <w:r w:rsidRPr="00A926A4">
              <w:rPr>
                <w:sz w:val="24"/>
                <w:szCs w:val="24"/>
              </w:rPr>
              <w:t>灰化表面有机层</w:t>
            </w:r>
          </w:p>
        </w:tc>
        <w:tc>
          <w:tcPr>
            <w:tcW w:w="1701" w:type="dxa"/>
          </w:tcPr>
          <w:p w:rsidR="00A926A4" w:rsidRDefault="00A926A4" w:rsidP="00D56006">
            <w:pPr>
              <w:jc w:val="center"/>
              <w:rPr>
                <w:sz w:val="24"/>
                <w:szCs w:val="24"/>
              </w:rPr>
            </w:pPr>
            <w:r>
              <w:rPr>
                <w:rFonts w:hint="eastAsia"/>
                <w:sz w:val="24"/>
                <w:szCs w:val="24"/>
              </w:rPr>
              <w:t>有机</w:t>
            </w:r>
            <w:r w:rsidRPr="00A926A4">
              <w:rPr>
                <w:sz w:val="24"/>
                <w:szCs w:val="24"/>
              </w:rPr>
              <w:t>物去除</w:t>
            </w:r>
          </w:p>
        </w:tc>
        <w:tc>
          <w:tcPr>
            <w:tcW w:w="709" w:type="dxa"/>
          </w:tcPr>
          <w:p w:rsidR="00A926A4" w:rsidRDefault="00A926A4" w:rsidP="00D56006">
            <w:pPr>
              <w:jc w:val="center"/>
              <w:rPr>
                <w:sz w:val="24"/>
                <w:szCs w:val="24"/>
              </w:rPr>
            </w:pPr>
            <w:r w:rsidRPr="00A926A4">
              <w:rPr>
                <w:sz w:val="24"/>
                <w:szCs w:val="24"/>
              </w:rPr>
              <w:t>键合</w:t>
            </w:r>
          </w:p>
        </w:tc>
        <w:tc>
          <w:tcPr>
            <w:tcW w:w="2268" w:type="dxa"/>
          </w:tcPr>
          <w:p w:rsidR="00A926A4" w:rsidRDefault="00A926A4" w:rsidP="00D56006">
            <w:pPr>
              <w:jc w:val="center"/>
              <w:rPr>
                <w:sz w:val="24"/>
                <w:szCs w:val="24"/>
              </w:rPr>
            </w:pPr>
            <w:r w:rsidRPr="00A926A4">
              <w:rPr>
                <w:rFonts w:hint="eastAsia"/>
                <w:sz w:val="24"/>
                <w:szCs w:val="24"/>
              </w:rPr>
              <w:t>改变亲水性</w:t>
            </w:r>
            <w:r>
              <w:rPr>
                <w:rFonts w:hint="eastAsia"/>
                <w:sz w:val="24"/>
                <w:szCs w:val="24"/>
              </w:rPr>
              <w:t>/</w:t>
            </w:r>
            <w:r w:rsidRPr="00A926A4">
              <w:rPr>
                <w:rFonts w:hint="eastAsia"/>
                <w:sz w:val="24"/>
                <w:szCs w:val="24"/>
              </w:rPr>
              <w:t>疏水性</w:t>
            </w:r>
          </w:p>
        </w:tc>
      </w:tr>
      <w:tr w:rsidR="00A926A4" w:rsidTr="00384441">
        <w:tc>
          <w:tcPr>
            <w:tcW w:w="1951" w:type="dxa"/>
          </w:tcPr>
          <w:p w:rsidR="00A926A4" w:rsidRDefault="00A926A4" w:rsidP="00D56006">
            <w:pPr>
              <w:jc w:val="center"/>
              <w:rPr>
                <w:sz w:val="24"/>
                <w:szCs w:val="24"/>
              </w:rPr>
            </w:pPr>
            <w:r w:rsidRPr="00A926A4">
              <w:rPr>
                <w:rFonts w:hint="eastAsia"/>
                <w:sz w:val="24"/>
                <w:szCs w:val="24"/>
              </w:rPr>
              <w:t>金属还原</w:t>
            </w:r>
          </w:p>
        </w:tc>
        <w:tc>
          <w:tcPr>
            <w:tcW w:w="2076" w:type="dxa"/>
          </w:tcPr>
          <w:p w:rsidR="00A926A4" w:rsidRDefault="00D56006" w:rsidP="00D56006">
            <w:pPr>
              <w:jc w:val="center"/>
              <w:rPr>
                <w:sz w:val="24"/>
                <w:szCs w:val="24"/>
              </w:rPr>
            </w:pPr>
            <w:r w:rsidRPr="00376C24">
              <w:rPr>
                <w:rFonts w:asciiTheme="minorEastAsia" w:hAnsiTheme="minorEastAsia" w:cs="宋体" w:hint="eastAsia"/>
                <w:szCs w:val="21"/>
              </w:rPr>
              <w:t>简单刻蚀</w:t>
            </w:r>
          </w:p>
        </w:tc>
        <w:tc>
          <w:tcPr>
            <w:tcW w:w="1701" w:type="dxa"/>
          </w:tcPr>
          <w:p w:rsidR="00A926A4" w:rsidRDefault="00C9040D" w:rsidP="00D56006">
            <w:pPr>
              <w:jc w:val="center"/>
              <w:rPr>
                <w:sz w:val="24"/>
                <w:szCs w:val="24"/>
              </w:rPr>
            </w:pPr>
            <w:r>
              <w:rPr>
                <w:rFonts w:hint="eastAsia"/>
                <w:sz w:val="24"/>
                <w:szCs w:val="24"/>
              </w:rPr>
              <w:t>材料老化实验</w:t>
            </w:r>
          </w:p>
        </w:tc>
        <w:tc>
          <w:tcPr>
            <w:tcW w:w="709" w:type="dxa"/>
          </w:tcPr>
          <w:p w:rsidR="00A926A4" w:rsidRDefault="00D56006" w:rsidP="00D56006">
            <w:pPr>
              <w:jc w:val="center"/>
              <w:rPr>
                <w:sz w:val="24"/>
                <w:szCs w:val="24"/>
              </w:rPr>
            </w:pPr>
            <w:r w:rsidRPr="00376C24">
              <w:rPr>
                <w:rFonts w:asciiTheme="minorEastAsia" w:hAnsiTheme="minorEastAsia" w:cs="宋体" w:hint="eastAsia"/>
                <w:szCs w:val="21"/>
              </w:rPr>
              <w:t>去胶</w:t>
            </w:r>
          </w:p>
        </w:tc>
        <w:tc>
          <w:tcPr>
            <w:tcW w:w="2268" w:type="dxa"/>
          </w:tcPr>
          <w:p w:rsidR="00A926A4" w:rsidRDefault="00D56006" w:rsidP="00D56006">
            <w:pPr>
              <w:jc w:val="center"/>
              <w:rPr>
                <w:sz w:val="24"/>
                <w:szCs w:val="24"/>
              </w:rPr>
            </w:pPr>
            <w:r w:rsidRPr="00A926A4">
              <w:rPr>
                <w:rFonts w:hint="eastAsia"/>
                <w:sz w:val="24"/>
                <w:szCs w:val="24"/>
              </w:rPr>
              <w:t>等离子涂镀聚合</w:t>
            </w:r>
          </w:p>
        </w:tc>
      </w:tr>
    </w:tbl>
    <w:p w:rsidR="00D56006" w:rsidRPr="00AF1C55" w:rsidRDefault="00AF1C55" w:rsidP="00D56006">
      <w:pPr>
        <w:rPr>
          <w:rFonts w:asciiTheme="minorEastAsia" w:hAnsiTheme="minorEastAsia"/>
          <w:b/>
          <w:sz w:val="28"/>
          <w:szCs w:val="28"/>
        </w:rPr>
      </w:pPr>
      <w:r w:rsidRPr="00AF1C55">
        <w:rPr>
          <w:rFonts w:asciiTheme="minorEastAsia" w:hAnsiTheme="minorEastAsia" w:hint="eastAsia"/>
          <w:b/>
          <w:noProof/>
          <w:sz w:val="28"/>
          <w:szCs w:val="28"/>
        </w:rPr>
        <w:t>技术特点</w:t>
      </w:r>
      <w:r>
        <w:rPr>
          <w:rFonts w:asciiTheme="minorEastAsia" w:hAnsiTheme="minorEastAsia" w:hint="eastAsia"/>
          <w:b/>
          <w:noProof/>
          <w:sz w:val="28"/>
          <w:szCs w:val="28"/>
        </w:rPr>
        <w:t>：</w:t>
      </w:r>
    </w:p>
    <w:p w:rsidR="00892DEF" w:rsidRDefault="00BA4EE6" w:rsidP="00D56006">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AB1E6B">
        <w:rPr>
          <w:rFonts w:asciiTheme="majorEastAsia" w:eastAsiaTheme="majorEastAsia" w:hAnsiTheme="majorEastAsia" w:hint="eastAsia"/>
          <w:sz w:val="24"/>
          <w:szCs w:val="24"/>
        </w:rPr>
        <w:t>采用精准的电阻规</w:t>
      </w:r>
      <w:r>
        <w:rPr>
          <w:rFonts w:asciiTheme="majorEastAsia" w:eastAsiaTheme="majorEastAsia" w:hAnsiTheme="majorEastAsia" w:hint="eastAsia"/>
          <w:sz w:val="24"/>
          <w:szCs w:val="24"/>
        </w:rPr>
        <w:t>真空压力传感器使得机器在智能控制下有了可靠的依据</w:t>
      </w:r>
    </w:p>
    <w:p w:rsidR="00892DEF" w:rsidRDefault="00BA4EE6" w:rsidP="00D56006">
      <w:pPr>
        <w:rPr>
          <w:rFonts w:asciiTheme="majorEastAsia" w:eastAsiaTheme="majorEastAsia" w:hAnsiTheme="majorEastAsia"/>
          <w:sz w:val="24"/>
          <w:szCs w:val="24"/>
        </w:rPr>
      </w:pPr>
      <w:r>
        <w:rPr>
          <w:rFonts w:asciiTheme="majorEastAsia" w:eastAsiaTheme="majorEastAsia" w:hAnsiTheme="majorEastAsia" w:hint="eastAsia"/>
          <w:sz w:val="24"/>
          <w:szCs w:val="24"/>
        </w:rPr>
        <w:t>2.采用舱体、管路、阀体全部为不锈钢材料，称之为全防腐型</w:t>
      </w:r>
    </w:p>
    <w:p w:rsidR="00892DEF" w:rsidRDefault="00BA4EE6" w:rsidP="00D56006">
      <w:pPr>
        <w:rPr>
          <w:rFonts w:asciiTheme="majorEastAsia" w:eastAsiaTheme="majorEastAsia" w:hAnsiTheme="majorEastAsia"/>
          <w:sz w:val="24"/>
          <w:szCs w:val="24"/>
        </w:rPr>
      </w:pPr>
      <w:r>
        <w:rPr>
          <w:rFonts w:asciiTheme="majorEastAsia" w:eastAsiaTheme="majorEastAsia" w:hAnsiTheme="majorEastAsia" w:hint="eastAsia"/>
          <w:sz w:val="24"/>
          <w:szCs w:val="24"/>
        </w:rPr>
        <w:t>3.仪器实现了手动，自动两种模式任意切换的工作方式，方便用户实验</w:t>
      </w:r>
    </w:p>
    <w:p w:rsidR="00892DEF" w:rsidRDefault="00BA4EE6" w:rsidP="00D56006">
      <w:pPr>
        <w:rPr>
          <w:rFonts w:asciiTheme="majorEastAsia" w:eastAsiaTheme="majorEastAsia" w:hAnsiTheme="majorEastAsia"/>
          <w:sz w:val="24"/>
          <w:szCs w:val="24"/>
        </w:rPr>
      </w:pPr>
      <w:r>
        <w:rPr>
          <w:rFonts w:asciiTheme="majorEastAsia" w:eastAsiaTheme="majorEastAsia" w:hAnsiTheme="majorEastAsia" w:hint="eastAsia"/>
          <w:sz w:val="24"/>
          <w:szCs w:val="24"/>
        </w:rPr>
        <w:t>4.仪器实现了程序化设计，预先编辑好程序，仪器可以自动完成实验</w:t>
      </w:r>
    </w:p>
    <w:p w:rsidR="00892DEF" w:rsidRDefault="00BA4EE6" w:rsidP="00D56006">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D56006">
        <w:rPr>
          <w:rFonts w:asciiTheme="majorEastAsia" w:eastAsiaTheme="majorEastAsia" w:hAnsiTheme="majorEastAsia" w:hint="eastAsia"/>
          <w:sz w:val="24"/>
          <w:szCs w:val="24"/>
        </w:rPr>
        <w:t>无需任何耗材，使用成本低，无需特殊进行维护，日常使用</w:t>
      </w:r>
      <w:r>
        <w:rPr>
          <w:rFonts w:asciiTheme="majorEastAsia" w:eastAsiaTheme="majorEastAsia" w:hAnsiTheme="majorEastAsia" w:hint="eastAsia"/>
          <w:sz w:val="24"/>
          <w:szCs w:val="24"/>
        </w:rPr>
        <w:t>保持仪器清洁即可</w:t>
      </w:r>
    </w:p>
    <w:p w:rsidR="00D56006" w:rsidRDefault="00AF1C55">
      <w:pPr>
        <w:rPr>
          <w:rFonts w:asciiTheme="majorEastAsia" w:eastAsiaTheme="majorEastAsia" w:hAnsiTheme="majorEastAsia"/>
          <w:b/>
          <w:sz w:val="24"/>
          <w:szCs w:val="24"/>
        </w:rPr>
      </w:pPr>
      <w:r>
        <w:rPr>
          <w:rFonts w:ascii="宋体" w:hAnsi="宋体" w:hint="eastAsia"/>
          <w:color w:val="000000"/>
        </w:rPr>
        <w:t>6.</w:t>
      </w:r>
      <w:r w:rsidRPr="00A431BA">
        <w:rPr>
          <w:rFonts w:ascii="宋体" w:hAnsi="宋体" w:hint="eastAsia"/>
          <w:color w:val="000000"/>
        </w:rPr>
        <w:t>采用电容式等离子激发，处理效果均匀，激发电极板内置样品仓内顶部悬挂</w:t>
      </w:r>
    </w:p>
    <w:p w:rsidR="00AF1C55" w:rsidRDefault="00CD1B88">
      <w:pPr>
        <w:rPr>
          <w:rFonts w:asciiTheme="majorEastAsia" w:eastAsiaTheme="majorEastAsia" w:hAnsiTheme="majorEastAsia"/>
          <w:b/>
          <w:sz w:val="24"/>
          <w:szCs w:val="24"/>
        </w:rPr>
      </w:pPr>
      <w:r w:rsidRPr="00CD1B88">
        <w:rPr>
          <w:rFonts w:ascii="宋体" w:hAnsi="宋体" w:hint="eastAsia"/>
          <w:color w:val="000000"/>
        </w:rPr>
        <w:t>7.</w:t>
      </w:r>
      <w:r>
        <w:rPr>
          <w:rFonts w:hint="eastAsia"/>
          <w:color w:val="000000"/>
        </w:rPr>
        <w:t>真空环境下完成实验避免二次污染</w:t>
      </w:r>
    </w:p>
    <w:p w:rsidR="00892DEF" w:rsidRDefault="00BA4EE6">
      <w:pPr>
        <w:rPr>
          <w:rFonts w:asciiTheme="majorEastAsia" w:eastAsiaTheme="majorEastAsia" w:hAnsiTheme="majorEastAsia"/>
          <w:sz w:val="24"/>
          <w:szCs w:val="24"/>
        </w:rPr>
      </w:pPr>
      <w:r>
        <w:rPr>
          <w:rFonts w:asciiTheme="majorEastAsia" w:eastAsiaTheme="majorEastAsia" w:hAnsiTheme="majorEastAsia" w:hint="eastAsia"/>
          <w:b/>
          <w:sz w:val="24"/>
          <w:szCs w:val="24"/>
        </w:rPr>
        <w:t>C系列与D系列仪器的介绍----仪器</w:t>
      </w:r>
      <w:r>
        <w:rPr>
          <w:rFonts w:asciiTheme="majorEastAsia" w:eastAsiaTheme="majorEastAsia" w:hAnsiTheme="majorEastAsia"/>
          <w:noProof/>
          <w:sz w:val="24"/>
          <w:szCs w:val="24"/>
        </w:rPr>
        <w:drawing>
          <wp:anchor distT="0" distB="0" distL="114300" distR="114300" simplePos="0" relativeHeight="251666432" behindDoc="1" locked="0" layoutInCell="1" allowOverlap="1">
            <wp:simplePos x="0" y="0"/>
            <wp:positionH relativeFrom="column">
              <wp:posOffset>2819400</wp:posOffset>
            </wp:positionH>
            <wp:positionV relativeFrom="paragraph">
              <wp:posOffset>102870</wp:posOffset>
            </wp:positionV>
            <wp:extent cx="2904490" cy="1699895"/>
            <wp:effectExtent l="0" t="0" r="0" b="0"/>
            <wp:wrapTight wrapText="bothSides">
              <wp:wrapPolygon edited="0">
                <wp:start x="0" y="0"/>
                <wp:lineTo x="0" y="21301"/>
                <wp:lineTo x="21392" y="21301"/>
                <wp:lineTo x="21392" y="0"/>
                <wp:lineTo x="0" y="0"/>
              </wp:wrapPolygon>
            </wp:wrapTight>
            <wp:docPr id="1" name="图片 1" descr="C:\Users\李国海\Desktop\截图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李国海\Desktop\截图00.jpg"/>
                    <pic:cNvPicPr>
                      <a:picLocks noChangeAspect="1" noChangeArrowheads="1"/>
                    </pic:cNvPicPr>
                  </pic:nvPicPr>
                  <pic:blipFill>
                    <a:blip r:embed="rId8" cstate="print"/>
                    <a:srcRect/>
                    <a:stretch>
                      <a:fillRect/>
                    </a:stretch>
                  </pic:blipFill>
                  <pic:spPr>
                    <a:xfrm>
                      <a:off x="0" y="0"/>
                      <a:ext cx="2904490" cy="1699895"/>
                    </a:xfrm>
                    <a:prstGeom prst="rect">
                      <a:avLst/>
                    </a:prstGeom>
                    <a:noFill/>
                    <a:ln w="9525">
                      <a:noFill/>
                      <a:miter lim="800000"/>
                      <a:headEnd/>
                      <a:tailEnd/>
                    </a:ln>
                  </pic:spPr>
                </pic:pic>
              </a:graphicData>
            </a:graphic>
          </wp:anchor>
        </w:drawing>
      </w:r>
      <w:r w:rsidR="00CD1B88">
        <w:rPr>
          <w:rFonts w:asciiTheme="majorEastAsia" w:eastAsiaTheme="majorEastAsia" w:hAnsiTheme="majorEastAsia" w:hint="eastAsia"/>
          <w:b/>
          <w:sz w:val="24"/>
          <w:szCs w:val="24"/>
        </w:rPr>
        <w:t>外观</w:t>
      </w:r>
    </w:p>
    <w:p w:rsidR="00892DEF" w:rsidRDefault="00BA4EE6">
      <w:pPr>
        <w:ind w:leftChars="171" w:left="599"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7456" behindDoc="1" locked="0" layoutInCell="1" allowOverlap="1">
            <wp:simplePos x="0" y="0"/>
            <wp:positionH relativeFrom="column">
              <wp:posOffset>-247650</wp:posOffset>
            </wp:positionH>
            <wp:positionV relativeFrom="paragraph">
              <wp:posOffset>114300</wp:posOffset>
            </wp:positionV>
            <wp:extent cx="2386965" cy="1324610"/>
            <wp:effectExtent l="0" t="0" r="0" b="0"/>
            <wp:wrapTight wrapText="bothSides">
              <wp:wrapPolygon edited="0">
                <wp:start x="0" y="0"/>
                <wp:lineTo x="0" y="21434"/>
                <wp:lineTo x="21376" y="21434"/>
                <wp:lineTo x="21376" y="0"/>
                <wp:lineTo x="0" y="0"/>
              </wp:wrapPolygon>
            </wp:wrapTight>
            <wp:docPr id="2" name="图片 2" descr="D:\赛奥特公司\2015年文件\网上发布资料\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赛奥特公司\2015年文件\网上发布资料\图片\1.jpg"/>
                    <pic:cNvPicPr>
                      <a:picLocks noChangeAspect="1" noChangeArrowheads="1"/>
                    </pic:cNvPicPr>
                  </pic:nvPicPr>
                  <pic:blipFill>
                    <a:blip r:embed="rId9" cstate="print"/>
                    <a:srcRect/>
                    <a:stretch>
                      <a:fillRect/>
                    </a:stretch>
                  </pic:blipFill>
                  <pic:spPr>
                    <a:xfrm>
                      <a:off x="0" y="0"/>
                      <a:ext cx="2386965" cy="1324610"/>
                    </a:xfrm>
                    <a:prstGeom prst="rect">
                      <a:avLst/>
                    </a:prstGeom>
                    <a:noFill/>
                    <a:ln w="9525">
                      <a:noFill/>
                      <a:miter lim="800000"/>
                      <a:headEnd/>
                      <a:tailEnd/>
                    </a:ln>
                  </pic:spPr>
                </pic:pic>
              </a:graphicData>
            </a:graphic>
          </wp:anchor>
        </w:drawing>
      </w:r>
    </w:p>
    <w:p w:rsidR="00892DEF" w:rsidRDefault="00892DEF">
      <w:pPr>
        <w:ind w:leftChars="171" w:left="599" w:hangingChars="100" w:hanging="240"/>
        <w:rPr>
          <w:rFonts w:asciiTheme="majorEastAsia" w:eastAsiaTheme="majorEastAsia" w:hAnsiTheme="majorEastAsia"/>
          <w:sz w:val="24"/>
          <w:szCs w:val="24"/>
        </w:rPr>
      </w:pPr>
    </w:p>
    <w:p w:rsidR="00892DEF" w:rsidRDefault="00892DEF">
      <w:pPr>
        <w:ind w:leftChars="171" w:left="719" w:hangingChars="100" w:hanging="360"/>
        <w:rPr>
          <w:rFonts w:asciiTheme="majorEastAsia" w:eastAsiaTheme="majorEastAsia" w:hAnsiTheme="majorEastAsia"/>
          <w:sz w:val="36"/>
          <w:szCs w:val="36"/>
        </w:rPr>
      </w:pPr>
    </w:p>
    <w:p w:rsidR="00892DEF" w:rsidRDefault="00892DEF">
      <w:pPr>
        <w:ind w:leftChars="171" w:left="719" w:hangingChars="100" w:hanging="360"/>
        <w:rPr>
          <w:rFonts w:asciiTheme="majorEastAsia" w:eastAsiaTheme="majorEastAsia" w:hAnsiTheme="majorEastAsia"/>
          <w:sz w:val="36"/>
          <w:szCs w:val="36"/>
        </w:rPr>
      </w:pPr>
    </w:p>
    <w:p w:rsidR="00892DEF" w:rsidRDefault="00892DEF">
      <w:pPr>
        <w:rPr>
          <w:rFonts w:asciiTheme="majorEastAsia" w:eastAsiaTheme="majorEastAsia" w:hAnsiTheme="majorEastAsia"/>
          <w:sz w:val="36"/>
          <w:szCs w:val="36"/>
        </w:rPr>
      </w:pPr>
    </w:p>
    <w:p w:rsidR="00892DEF" w:rsidRDefault="00BA4EE6">
      <w:pPr>
        <w:rPr>
          <w:rFonts w:asciiTheme="majorEastAsia" w:eastAsiaTheme="majorEastAsia" w:hAnsiTheme="majorEastAsia"/>
          <w:sz w:val="24"/>
          <w:szCs w:val="24"/>
        </w:rPr>
      </w:pPr>
      <w:r>
        <w:rPr>
          <w:rFonts w:asciiTheme="majorEastAsia" w:eastAsiaTheme="majorEastAsia" w:hAnsiTheme="majorEastAsia" w:hint="eastAsia"/>
          <w:sz w:val="36"/>
          <w:szCs w:val="36"/>
        </w:rPr>
        <w:t xml:space="preserve">YZD08-2C                       SAT-5D </w:t>
      </w:r>
    </w:p>
    <w:p w:rsidR="00892DEF" w:rsidRDefault="003F2866">
      <w:pPr>
        <w:rPr>
          <w:rFonts w:asciiTheme="majorEastAsia" w:eastAsiaTheme="majorEastAsia" w:hAnsiTheme="majorEastAsia"/>
          <w:sz w:val="24"/>
          <w:szCs w:val="24"/>
        </w:rPr>
      </w:pPr>
      <w:r>
        <w:rPr>
          <w:noProof/>
        </w:rPr>
        <w:drawing>
          <wp:anchor distT="0" distB="0" distL="114300" distR="114300" simplePos="0" relativeHeight="251668480" behindDoc="1" locked="0" layoutInCell="1" allowOverlap="1">
            <wp:simplePos x="0" y="0"/>
            <wp:positionH relativeFrom="column">
              <wp:posOffset>1019175</wp:posOffset>
            </wp:positionH>
            <wp:positionV relativeFrom="paragraph">
              <wp:posOffset>16510</wp:posOffset>
            </wp:positionV>
            <wp:extent cx="2390775" cy="1320165"/>
            <wp:effectExtent l="0" t="0" r="9525" b="0"/>
            <wp:wrapTight wrapText="bothSides">
              <wp:wrapPolygon edited="0">
                <wp:start x="0" y="0"/>
                <wp:lineTo x="0" y="21195"/>
                <wp:lineTo x="21514" y="21195"/>
                <wp:lineTo x="21514" y="0"/>
                <wp:lineTo x="0" y="0"/>
              </wp:wrapPolygon>
            </wp:wrapTight>
            <wp:docPr id="1136" name="图片 6" descr="YZD0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6" descr="YZD08-5C.jpg"/>
                    <pic:cNvPicPr>
                      <a:picLocks noChangeAspect="1"/>
                    </pic:cNvPicPr>
                  </pic:nvPicPr>
                  <pic:blipFill>
                    <a:blip r:embed="rId10" cstate="print"/>
                    <a:stretch>
                      <a:fillRect/>
                    </a:stretch>
                  </pic:blipFill>
                  <pic:spPr>
                    <a:xfrm>
                      <a:off x="0" y="0"/>
                      <a:ext cx="2390775" cy="13201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892DEF" w:rsidRDefault="00892DEF">
      <w:pPr>
        <w:rPr>
          <w:rFonts w:asciiTheme="majorEastAsia" w:eastAsiaTheme="majorEastAsia" w:hAnsiTheme="majorEastAsia"/>
          <w:b/>
          <w:sz w:val="48"/>
          <w:szCs w:val="48"/>
        </w:rPr>
      </w:pPr>
    </w:p>
    <w:p w:rsidR="003F2866" w:rsidRDefault="003F2866">
      <w:pPr>
        <w:rPr>
          <w:rFonts w:asciiTheme="majorEastAsia" w:eastAsiaTheme="majorEastAsia" w:hAnsiTheme="majorEastAsia"/>
          <w:sz w:val="36"/>
          <w:szCs w:val="36"/>
        </w:rPr>
      </w:pPr>
      <w:bookmarkStart w:id="0" w:name="_GoBack"/>
      <w:bookmarkEnd w:id="0"/>
    </w:p>
    <w:p w:rsidR="00892DEF" w:rsidRDefault="00BA4EE6" w:rsidP="003F2866">
      <w:pPr>
        <w:ind w:firstLineChars="100" w:firstLine="360"/>
        <w:rPr>
          <w:rFonts w:asciiTheme="majorEastAsia" w:eastAsiaTheme="majorEastAsia" w:hAnsiTheme="majorEastAsia"/>
          <w:b/>
          <w:sz w:val="48"/>
          <w:szCs w:val="48"/>
        </w:rPr>
      </w:pPr>
      <w:r>
        <w:rPr>
          <w:rFonts w:asciiTheme="majorEastAsia" w:eastAsiaTheme="majorEastAsia" w:hAnsiTheme="majorEastAsia" w:hint="eastAsia"/>
          <w:sz w:val="36"/>
          <w:szCs w:val="36"/>
        </w:rPr>
        <w:t>YZD08-5C</w:t>
      </w:r>
    </w:p>
    <w:p w:rsidR="00892DEF" w:rsidRDefault="00892DEF">
      <w:pPr>
        <w:jc w:val="center"/>
        <w:rPr>
          <w:rFonts w:asciiTheme="majorEastAsia" w:eastAsiaTheme="majorEastAsia" w:hAnsiTheme="majorEastAsia"/>
          <w:b/>
          <w:sz w:val="48"/>
          <w:szCs w:val="48"/>
        </w:rPr>
      </w:pPr>
    </w:p>
    <w:p w:rsidR="00892DEF" w:rsidRDefault="00BA4EE6">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技术规格及参数</w:t>
      </w:r>
    </w:p>
    <w:tbl>
      <w:tblPr>
        <w:tblStyle w:val="a9"/>
        <w:tblW w:w="10357" w:type="dxa"/>
        <w:jc w:val="center"/>
        <w:tblLayout w:type="fixed"/>
        <w:tblLook w:val="04A0" w:firstRow="1" w:lastRow="0" w:firstColumn="1" w:lastColumn="0" w:noHBand="0" w:noVBand="1"/>
      </w:tblPr>
      <w:tblGrid>
        <w:gridCol w:w="2744"/>
        <w:gridCol w:w="2476"/>
        <w:gridCol w:w="2469"/>
        <w:gridCol w:w="2668"/>
      </w:tblGrid>
      <w:tr w:rsidR="00892DEF" w:rsidTr="00316C14">
        <w:trPr>
          <w:trHeight w:val="333"/>
          <w:jc w:val="center"/>
        </w:trPr>
        <w:tc>
          <w:tcPr>
            <w:tcW w:w="2744" w:type="dxa"/>
            <w:tcBorders>
              <w:tl2br w:val="single" w:sz="4" w:space="0" w:color="auto"/>
            </w:tcBorders>
          </w:tcPr>
          <w:p w:rsidR="00892DEF" w:rsidRDefault="00BA4EE6">
            <w:pPr>
              <w:tabs>
                <w:tab w:val="right" w:pos="1993"/>
              </w:tabs>
              <w:rPr>
                <w:rFonts w:asciiTheme="majorEastAsia" w:eastAsiaTheme="majorEastAsia" w:hAnsiTheme="majorEastAsia"/>
                <w:sz w:val="28"/>
                <w:szCs w:val="28"/>
              </w:rPr>
            </w:pPr>
            <w:r>
              <w:rPr>
                <w:rFonts w:asciiTheme="majorEastAsia" w:eastAsiaTheme="majorEastAsia" w:hAnsiTheme="majorEastAsia" w:hint="eastAsia"/>
                <w:sz w:val="28"/>
                <w:szCs w:val="28"/>
              </w:rPr>
              <w:t>品目</w:t>
            </w:r>
            <w:r>
              <w:rPr>
                <w:rFonts w:asciiTheme="majorEastAsia" w:eastAsiaTheme="majorEastAsia" w:hAnsiTheme="majorEastAsia"/>
                <w:sz w:val="28"/>
                <w:szCs w:val="28"/>
              </w:rPr>
              <w:tab/>
            </w:r>
            <w:r>
              <w:rPr>
                <w:rFonts w:asciiTheme="majorEastAsia" w:eastAsiaTheme="majorEastAsia" w:hAnsiTheme="majorEastAsia" w:hint="eastAsia"/>
                <w:sz w:val="28"/>
                <w:szCs w:val="28"/>
              </w:rPr>
              <w:t>型号</w:t>
            </w:r>
          </w:p>
        </w:tc>
        <w:tc>
          <w:tcPr>
            <w:tcW w:w="2476"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YZD08-2C</w:t>
            </w:r>
          </w:p>
        </w:tc>
        <w:tc>
          <w:tcPr>
            <w:tcW w:w="2469"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YZD08-5C</w:t>
            </w:r>
          </w:p>
        </w:tc>
        <w:tc>
          <w:tcPr>
            <w:tcW w:w="2668" w:type="dxa"/>
          </w:tcPr>
          <w:p w:rsidR="00892DEF" w:rsidRDefault="00BA4EE6" w:rsidP="00D56006">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SAT-5D</w:t>
            </w:r>
          </w:p>
        </w:tc>
      </w:tr>
      <w:tr w:rsidR="00892DEF" w:rsidTr="00316C14">
        <w:trPr>
          <w:trHeight w:val="316"/>
          <w:jc w:val="center"/>
        </w:trPr>
        <w:tc>
          <w:tcPr>
            <w:tcW w:w="2744" w:type="dxa"/>
          </w:tcPr>
          <w:p w:rsidR="00892DEF" w:rsidRDefault="00BA4EE6" w:rsidP="00C9040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不锈钢圆柱舱体</w:t>
            </w:r>
          </w:p>
        </w:tc>
        <w:tc>
          <w:tcPr>
            <w:tcW w:w="2476"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Φ</w:t>
            </w:r>
            <w:r>
              <w:rPr>
                <w:rFonts w:asciiTheme="majorEastAsia" w:eastAsiaTheme="majorEastAsia" w:hAnsiTheme="majorEastAsia"/>
                <w:sz w:val="28"/>
                <w:szCs w:val="28"/>
              </w:rPr>
              <w:t>100 mm</w:t>
            </w:r>
            <w:r>
              <w:rPr>
                <w:rFonts w:asciiTheme="majorEastAsia" w:eastAsiaTheme="majorEastAsia" w:hAnsiTheme="majorEastAsia" w:hint="eastAsia"/>
                <w:sz w:val="28"/>
                <w:szCs w:val="28"/>
              </w:rPr>
              <w:t>×L</w:t>
            </w:r>
            <w:r w:rsidR="00F0759F">
              <w:rPr>
                <w:rFonts w:asciiTheme="majorEastAsia" w:eastAsiaTheme="majorEastAsia" w:hAnsiTheme="majorEastAsia"/>
                <w:sz w:val="28"/>
                <w:szCs w:val="28"/>
              </w:rPr>
              <w:t>255</w:t>
            </w:r>
            <w:r>
              <w:rPr>
                <w:rFonts w:asciiTheme="majorEastAsia" w:eastAsiaTheme="majorEastAsia" w:hAnsiTheme="majorEastAsia"/>
                <w:sz w:val="28"/>
                <w:szCs w:val="28"/>
              </w:rPr>
              <w:t>mm</w:t>
            </w:r>
          </w:p>
        </w:tc>
        <w:tc>
          <w:tcPr>
            <w:tcW w:w="2469"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Φ</w:t>
            </w:r>
            <w:r>
              <w:rPr>
                <w:rFonts w:asciiTheme="majorEastAsia" w:eastAsiaTheme="majorEastAsia" w:hAnsiTheme="majorEastAsia"/>
                <w:sz w:val="28"/>
                <w:szCs w:val="28"/>
              </w:rPr>
              <w:t>1</w:t>
            </w:r>
            <w:r>
              <w:rPr>
                <w:rFonts w:asciiTheme="majorEastAsia" w:eastAsiaTheme="majorEastAsia" w:hAnsiTheme="majorEastAsia" w:hint="eastAsia"/>
                <w:sz w:val="28"/>
                <w:szCs w:val="28"/>
              </w:rPr>
              <w:t>5</w:t>
            </w:r>
            <w:r>
              <w:rPr>
                <w:rFonts w:asciiTheme="majorEastAsia" w:eastAsiaTheme="majorEastAsia" w:hAnsiTheme="majorEastAsia"/>
                <w:sz w:val="28"/>
                <w:szCs w:val="28"/>
              </w:rPr>
              <w:t>0 mm</w:t>
            </w:r>
            <w:r>
              <w:rPr>
                <w:rFonts w:asciiTheme="majorEastAsia" w:eastAsiaTheme="majorEastAsia" w:hAnsiTheme="majorEastAsia" w:hint="eastAsia"/>
                <w:sz w:val="28"/>
                <w:szCs w:val="28"/>
              </w:rPr>
              <w:t>×L</w:t>
            </w:r>
            <w:r w:rsidR="00F0759F">
              <w:rPr>
                <w:rFonts w:asciiTheme="majorEastAsia" w:eastAsiaTheme="majorEastAsia" w:hAnsiTheme="majorEastAsia"/>
                <w:sz w:val="28"/>
                <w:szCs w:val="28"/>
              </w:rPr>
              <w:t>255</w:t>
            </w:r>
            <w:r>
              <w:rPr>
                <w:rFonts w:asciiTheme="majorEastAsia" w:eastAsiaTheme="majorEastAsia" w:hAnsiTheme="majorEastAsia"/>
                <w:sz w:val="28"/>
                <w:szCs w:val="28"/>
              </w:rPr>
              <w:t>mm</w:t>
            </w:r>
          </w:p>
        </w:tc>
        <w:tc>
          <w:tcPr>
            <w:tcW w:w="2668"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Φ150</w:t>
            </w:r>
            <w:r>
              <w:rPr>
                <w:rFonts w:asciiTheme="majorEastAsia" w:eastAsiaTheme="majorEastAsia" w:hAnsiTheme="majorEastAsia"/>
                <w:sz w:val="28"/>
                <w:szCs w:val="28"/>
              </w:rPr>
              <w:t xml:space="preserve"> mm</w:t>
            </w:r>
            <w:r>
              <w:rPr>
                <w:rFonts w:asciiTheme="majorEastAsia" w:eastAsiaTheme="majorEastAsia" w:hAnsiTheme="majorEastAsia" w:hint="eastAsia"/>
                <w:sz w:val="28"/>
                <w:szCs w:val="28"/>
              </w:rPr>
              <w:t>×L</w:t>
            </w:r>
            <w:r w:rsidR="00F0759F">
              <w:rPr>
                <w:rFonts w:asciiTheme="majorEastAsia" w:eastAsiaTheme="majorEastAsia" w:hAnsiTheme="majorEastAsia"/>
                <w:sz w:val="28"/>
                <w:szCs w:val="28"/>
              </w:rPr>
              <w:t>255</w:t>
            </w:r>
            <w:r>
              <w:rPr>
                <w:rFonts w:asciiTheme="majorEastAsia" w:eastAsiaTheme="majorEastAsia" w:hAnsiTheme="majorEastAsia"/>
                <w:sz w:val="28"/>
                <w:szCs w:val="28"/>
              </w:rPr>
              <w:t>mm</w:t>
            </w:r>
          </w:p>
        </w:tc>
      </w:tr>
      <w:tr w:rsidR="00316C14" w:rsidTr="00316C14">
        <w:trPr>
          <w:trHeight w:val="316"/>
          <w:jc w:val="center"/>
        </w:trPr>
        <w:tc>
          <w:tcPr>
            <w:tcW w:w="2744" w:type="dxa"/>
          </w:tcPr>
          <w:p w:rsidR="00316C14" w:rsidRDefault="00316C1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透明石英圆柱舱体</w:t>
            </w:r>
          </w:p>
        </w:tc>
        <w:tc>
          <w:tcPr>
            <w:tcW w:w="2476" w:type="dxa"/>
          </w:tcPr>
          <w:p w:rsidR="00316C14" w:rsidRDefault="00316C14" w:rsidP="00316C14">
            <w:pPr>
              <w:jc w:val="center"/>
            </w:pPr>
            <w:r w:rsidRPr="00175D5A">
              <w:rPr>
                <w:rFonts w:ascii="微软雅黑" w:eastAsia="微软雅黑" w:hAnsi="微软雅黑" w:cs="Arial" w:hint="eastAsia"/>
                <w:color w:val="333333"/>
                <w:szCs w:val="21"/>
              </w:rPr>
              <w:t>N/A</w:t>
            </w:r>
          </w:p>
        </w:tc>
        <w:tc>
          <w:tcPr>
            <w:tcW w:w="2469" w:type="dxa"/>
          </w:tcPr>
          <w:p w:rsidR="00316C14" w:rsidRDefault="00316C14" w:rsidP="00316C14">
            <w:pPr>
              <w:jc w:val="center"/>
            </w:pPr>
            <w:r w:rsidRPr="00175D5A">
              <w:rPr>
                <w:rFonts w:ascii="微软雅黑" w:eastAsia="微软雅黑" w:hAnsi="微软雅黑" w:cs="Arial" w:hint="eastAsia"/>
                <w:color w:val="333333"/>
                <w:szCs w:val="21"/>
              </w:rPr>
              <w:t>N/A</w:t>
            </w:r>
          </w:p>
        </w:tc>
        <w:tc>
          <w:tcPr>
            <w:tcW w:w="2668" w:type="dxa"/>
          </w:tcPr>
          <w:p w:rsidR="00316C14" w:rsidRDefault="00316C1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可选</w:t>
            </w:r>
          </w:p>
        </w:tc>
      </w:tr>
      <w:tr w:rsidR="00892DEF" w:rsidTr="00316C14">
        <w:trPr>
          <w:trHeight w:val="550"/>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舱体容量</w:t>
            </w:r>
          </w:p>
        </w:tc>
        <w:tc>
          <w:tcPr>
            <w:tcW w:w="2476"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2升</w:t>
            </w:r>
          </w:p>
        </w:tc>
        <w:tc>
          <w:tcPr>
            <w:tcW w:w="2469"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5升</w:t>
            </w:r>
          </w:p>
        </w:tc>
        <w:tc>
          <w:tcPr>
            <w:tcW w:w="2668"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5升</w:t>
            </w:r>
          </w:p>
        </w:tc>
      </w:tr>
      <w:tr w:rsidR="00892DEF" w:rsidTr="00316C14">
        <w:trPr>
          <w:trHeight w:val="475"/>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气路控制</w:t>
            </w:r>
          </w:p>
        </w:tc>
        <w:tc>
          <w:tcPr>
            <w:tcW w:w="2476"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壹路</w:t>
            </w:r>
          </w:p>
        </w:tc>
        <w:tc>
          <w:tcPr>
            <w:tcW w:w="2469"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两路</w:t>
            </w:r>
          </w:p>
        </w:tc>
        <w:tc>
          <w:tcPr>
            <w:tcW w:w="2668"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两路</w:t>
            </w:r>
          </w:p>
        </w:tc>
      </w:tr>
      <w:tr w:rsidR="00A926A4" w:rsidTr="00316C14">
        <w:trPr>
          <w:jc w:val="center"/>
        </w:trPr>
        <w:tc>
          <w:tcPr>
            <w:tcW w:w="2744" w:type="dxa"/>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射频频率</w:t>
            </w:r>
          </w:p>
        </w:tc>
        <w:tc>
          <w:tcPr>
            <w:tcW w:w="2476" w:type="dxa"/>
            <w:tcBorders>
              <w:right w:val="single" w:sz="4" w:space="0" w:color="auto"/>
            </w:tcBorders>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sz w:val="28"/>
                <w:szCs w:val="28"/>
              </w:rPr>
              <w:t>40KHz</w:t>
            </w:r>
          </w:p>
        </w:tc>
        <w:tc>
          <w:tcPr>
            <w:tcW w:w="2469" w:type="dxa"/>
            <w:tcBorders>
              <w:right w:val="single" w:sz="4" w:space="0" w:color="auto"/>
            </w:tcBorders>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sz w:val="28"/>
                <w:szCs w:val="28"/>
              </w:rPr>
              <w:t>40KHz</w:t>
            </w:r>
          </w:p>
        </w:tc>
        <w:tc>
          <w:tcPr>
            <w:tcW w:w="2668" w:type="dxa"/>
            <w:tcBorders>
              <w:left w:val="single" w:sz="4" w:space="0" w:color="auto"/>
            </w:tcBorders>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13.56M</w:t>
            </w:r>
            <w:r>
              <w:rPr>
                <w:rFonts w:asciiTheme="majorEastAsia" w:eastAsiaTheme="majorEastAsia" w:hAnsiTheme="majorEastAsia"/>
                <w:sz w:val="28"/>
                <w:szCs w:val="28"/>
              </w:rPr>
              <w:t>Hz</w:t>
            </w:r>
          </w:p>
        </w:tc>
      </w:tr>
      <w:tr w:rsidR="00892DEF" w:rsidTr="00316C14">
        <w:trPr>
          <w:trHeight w:val="558"/>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射频功率</w:t>
            </w:r>
          </w:p>
        </w:tc>
        <w:tc>
          <w:tcPr>
            <w:tcW w:w="2476" w:type="dxa"/>
            <w:tcBorders>
              <w:right w:val="single" w:sz="4" w:space="0" w:color="auto"/>
            </w:tcBorders>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0-2</w:t>
            </w:r>
            <w:r>
              <w:rPr>
                <w:rFonts w:asciiTheme="majorEastAsia" w:eastAsiaTheme="majorEastAsia" w:hAnsiTheme="majorEastAsia"/>
                <w:sz w:val="28"/>
                <w:szCs w:val="28"/>
              </w:rPr>
              <w:t>00W</w:t>
            </w:r>
            <w:r>
              <w:rPr>
                <w:rFonts w:asciiTheme="majorEastAsia" w:eastAsiaTheme="majorEastAsia" w:hAnsiTheme="majorEastAsia" w:hint="eastAsia"/>
                <w:sz w:val="28"/>
                <w:szCs w:val="28"/>
              </w:rPr>
              <w:t>可调</w:t>
            </w:r>
          </w:p>
        </w:tc>
        <w:tc>
          <w:tcPr>
            <w:tcW w:w="2469" w:type="dxa"/>
            <w:tcBorders>
              <w:left w:val="single" w:sz="4" w:space="0" w:color="auto"/>
              <w:right w:val="single" w:sz="4" w:space="0" w:color="auto"/>
            </w:tcBorders>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w:t>
            </w:r>
            <w:r w:rsidR="00AB1E6B">
              <w:rPr>
                <w:rFonts w:asciiTheme="majorEastAsia" w:eastAsiaTheme="majorEastAsia" w:hAnsiTheme="majorEastAsia" w:hint="eastAsia"/>
                <w:sz w:val="28"/>
                <w:szCs w:val="28"/>
              </w:rPr>
              <w:t>2</w:t>
            </w:r>
            <w:r>
              <w:rPr>
                <w:rFonts w:asciiTheme="majorEastAsia" w:eastAsiaTheme="majorEastAsia" w:hAnsiTheme="majorEastAsia"/>
                <w:sz w:val="28"/>
                <w:szCs w:val="28"/>
              </w:rPr>
              <w:t>00W</w:t>
            </w:r>
            <w:r w:rsidR="00A926A4">
              <w:rPr>
                <w:rFonts w:asciiTheme="majorEastAsia" w:eastAsiaTheme="majorEastAsia" w:hAnsiTheme="majorEastAsia"/>
                <w:sz w:val="28"/>
                <w:szCs w:val="28"/>
              </w:rPr>
              <w:t>/300</w:t>
            </w:r>
            <w:r w:rsidR="00A926A4">
              <w:rPr>
                <w:rFonts w:asciiTheme="majorEastAsia" w:eastAsiaTheme="majorEastAsia" w:hAnsiTheme="majorEastAsia" w:hint="eastAsia"/>
                <w:sz w:val="28"/>
                <w:szCs w:val="28"/>
              </w:rPr>
              <w:t>W</w:t>
            </w:r>
            <w:r>
              <w:rPr>
                <w:rFonts w:asciiTheme="majorEastAsia" w:eastAsiaTheme="majorEastAsia" w:hAnsiTheme="majorEastAsia" w:hint="eastAsia"/>
                <w:sz w:val="28"/>
                <w:szCs w:val="28"/>
              </w:rPr>
              <w:t>可调</w:t>
            </w:r>
          </w:p>
        </w:tc>
        <w:tc>
          <w:tcPr>
            <w:tcW w:w="2668" w:type="dxa"/>
            <w:tcBorders>
              <w:left w:val="single" w:sz="4" w:space="0" w:color="auto"/>
            </w:tcBorders>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0-15</w:t>
            </w:r>
            <w:r>
              <w:rPr>
                <w:rFonts w:asciiTheme="majorEastAsia" w:eastAsiaTheme="majorEastAsia" w:hAnsiTheme="majorEastAsia"/>
                <w:sz w:val="28"/>
                <w:szCs w:val="28"/>
              </w:rPr>
              <w:t>0W</w:t>
            </w:r>
            <w:r>
              <w:rPr>
                <w:rFonts w:asciiTheme="majorEastAsia" w:eastAsiaTheme="majorEastAsia" w:hAnsiTheme="majorEastAsia" w:hint="eastAsia"/>
                <w:sz w:val="28"/>
                <w:szCs w:val="28"/>
              </w:rPr>
              <w:t>连续可调</w:t>
            </w:r>
          </w:p>
        </w:tc>
      </w:tr>
      <w:tr w:rsidR="00A926A4" w:rsidTr="00316C14">
        <w:trPr>
          <w:trHeight w:val="1617"/>
          <w:jc w:val="center"/>
        </w:trPr>
        <w:tc>
          <w:tcPr>
            <w:tcW w:w="2744" w:type="dxa"/>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控制系统</w:t>
            </w:r>
          </w:p>
        </w:tc>
        <w:tc>
          <w:tcPr>
            <w:tcW w:w="2476" w:type="dxa"/>
            <w:tcBorders>
              <w:right w:val="single" w:sz="4" w:space="0" w:color="auto"/>
            </w:tcBorders>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按钮+单排LED显示，实时显示和检测舱内真空度值</w:t>
            </w:r>
          </w:p>
        </w:tc>
        <w:tc>
          <w:tcPr>
            <w:tcW w:w="2469" w:type="dxa"/>
            <w:tcBorders>
              <w:right w:val="single" w:sz="4" w:space="0" w:color="auto"/>
            </w:tcBorders>
          </w:tcPr>
          <w:p w:rsidR="00A926A4" w:rsidRDefault="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按钮+单排LED显示，实时显示和检测舱内真空度值</w:t>
            </w:r>
          </w:p>
        </w:tc>
        <w:tc>
          <w:tcPr>
            <w:tcW w:w="2668" w:type="dxa"/>
            <w:tcBorders>
              <w:left w:val="single" w:sz="4" w:space="0" w:color="auto"/>
            </w:tcBorders>
          </w:tcPr>
          <w:p w:rsidR="00A926A4" w:rsidRDefault="00A926A4" w:rsidP="00AB1E6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按键+液晶屏显示，实时显示和检测舱内真空度值</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时间范围</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w:t>
            </w:r>
            <w:r>
              <w:rPr>
                <w:rFonts w:asciiTheme="majorEastAsia" w:eastAsiaTheme="majorEastAsia" w:hAnsiTheme="majorEastAsia"/>
                <w:sz w:val="28"/>
                <w:szCs w:val="28"/>
              </w:rPr>
              <w:t>—</w:t>
            </w:r>
            <w:r>
              <w:rPr>
                <w:rFonts w:asciiTheme="majorEastAsia" w:eastAsiaTheme="majorEastAsia" w:hAnsiTheme="majorEastAsia" w:hint="eastAsia"/>
                <w:sz w:val="28"/>
                <w:szCs w:val="28"/>
              </w:rPr>
              <w:t>99分59秒连续可调</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工作压力</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样品仓内</w:t>
            </w:r>
            <w:r w:rsidR="00AB1E6B">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00Pa以内根据进气量自动调节</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工作气体</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sz w:val="28"/>
                <w:szCs w:val="28"/>
              </w:rPr>
              <w:t>空气，氧气，</w:t>
            </w:r>
            <w:r w:rsidR="00316C14">
              <w:rPr>
                <w:rFonts w:asciiTheme="majorEastAsia" w:eastAsiaTheme="majorEastAsia" w:hAnsiTheme="majorEastAsia" w:hint="eastAsia"/>
                <w:sz w:val="28"/>
                <w:szCs w:val="28"/>
              </w:rPr>
              <w:t>氮</w:t>
            </w:r>
            <w:r>
              <w:rPr>
                <w:rFonts w:asciiTheme="majorEastAsia" w:eastAsiaTheme="majorEastAsia" w:hAnsiTheme="majorEastAsia"/>
                <w:sz w:val="28"/>
                <w:szCs w:val="28"/>
              </w:rPr>
              <w:t>氢</w:t>
            </w:r>
            <w:r w:rsidR="00316C14">
              <w:rPr>
                <w:rFonts w:asciiTheme="majorEastAsia" w:eastAsiaTheme="majorEastAsia" w:hAnsiTheme="majorEastAsia" w:hint="eastAsia"/>
                <w:sz w:val="28"/>
                <w:szCs w:val="28"/>
              </w:rPr>
              <w:t>混合</w:t>
            </w:r>
            <w:r>
              <w:rPr>
                <w:rFonts w:asciiTheme="majorEastAsia" w:eastAsiaTheme="majorEastAsia" w:hAnsiTheme="majorEastAsia"/>
                <w:sz w:val="28"/>
                <w:szCs w:val="28"/>
              </w:rPr>
              <w:t>气，氩气，氮气和其他混合气体</w:t>
            </w:r>
            <w:r>
              <w:rPr>
                <w:rFonts w:asciiTheme="majorEastAsia" w:eastAsiaTheme="majorEastAsia" w:hAnsiTheme="majorEastAsia" w:hint="eastAsia"/>
                <w:sz w:val="28"/>
                <w:szCs w:val="28"/>
              </w:rPr>
              <w:t>均可</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进气压力</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空气：常压     连接气体钢瓶：</w:t>
            </w:r>
            <w:r w:rsidR="00A926A4">
              <w:rPr>
                <w:rFonts w:asciiTheme="majorEastAsia" w:eastAsiaTheme="majorEastAsia" w:hAnsiTheme="majorEastAsia" w:hint="eastAsia"/>
                <w:sz w:val="28"/>
                <w:szCs w:val="28"/>
              </w:rPr>
              <w:t>0.1-</w:t>
            </w:r>
            <w:r>
              <w:rPr>
                <w:rFonts w:asciiTheme="majorEastAsia" w:eastAsiaTheme="majorEastAsia" w:hAnsiTheme="majorEastAsia" w:hint="eastAsia"/>
                <w:sz w:val="28"/>
                <w:szCs w:val="28"/>
              </w:rPr>
              <w:t>0.</w:t>
            </w:r>
            <w:r w:rsidR="00A926A4">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Mpa</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工作模式</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手动模式和程序化自动模式</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真空泵</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抽速：</w:t>
            </w:r>
            <w:r w:rsidR="00F0759F">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升到5升</w:t>
            </w:r>
            <w:r w:rsidR="00F0759F">
              <w:rPr>
                <w:rFonts w:asciiTheme="majorEastAsia" w:eastAsiaTheme="majorEastAsia" w:hAnsiTheme="majorEastAsia" w:hint="eastAsia"/>
                <w:sz w:val="28"/>
                <w:szCs w:val="28"/>
              </w:rPr>
              <w:t>每秒</w:t>
            </w:r>
          </w:p>
        </w:tc>
      </w:tr>
      <w:tr w:rsidR="00892DEF" w:rsidTr="00316C14">
        <w:trPr>
          <w:jc w:val="center"/>
        </w:trPr>
        <w:tc>
          <w:tcPr>
            <w:tcW w:w="2744" w:type="dxa"/>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输入电源</w:t>
            </w:r>
          </w:p>
        </w:tc>
        <w:tc>
          <w:tcPr>
            <w:tcW w:w="7613" w:type="dxa"/>
            <w:gridSpan w:val="3"/>
          </w:tcPr>
          <w:p w:rsidR="00892DEF" w:rsidRDefault="00BA4EE6">
            <w:pPr>
              <w:jc w:val="center"/>
              <w:rPr>
                <w:rFonts w:asciiTheme="majorEastAsia" w:eastAsiaTheme="majorEastAsia" w:hAnsiTheme="majorEastAsia"/>
                <w:sz w:val="28"/>
                <w:szCs w:val="28"/>
              </w:rPr>
            </w:pPr>
            <w:r>
              <w:rPr>
                <w:rFonts w:asciiTheme="majorEastAsia" w:eastAsiaTheme="majorEastAsia" w:hAnsiTheme="majorEastAsia"/>
                <w:sz w:val="28"/>
                <w:szCs w:val="28"/>
              </w:rPr>
              <w:t>~220V</w:t>
            </w:r>
            <w:r>
              <w:rPr>
                <w:rFonts w:asciiTheme="majorEastAsia" w:eastAsiaTheme="majorEastAsia" w:hAnsiTheme="majorEastAsia" w:hint="eastAsia"/>
                <w:sz w:val="28"/>
                <w:szCs w:val="28"/>
              </w:rPr>
              <w:t>／50Hz</w:t>
            </w:r>
          </w:p>
        </w:tc>
      </w:tr>
      <w:tr w:rsidR="00892DEF" w:rsidTr="00316C14">
        <w:trPr>
          <w:jc w:val="center"/>
        </w:trPr>
        <w:tc>
          <w:tcPr>
            <w:tcW w:w="2744" w:type="dxa"/>
          </w:tcPr>
          <w:p w:rsidR="00892DEF" w:rsidRDefault="00BA4EE6" w:rsidP="00D361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整机尺寸（</w:t>
            </w:r>
            <w:r w:rsidR="00D3612E">
              <w:rPr>
                <w:rFonts w:asciiTheme="majorEastAsia" w:eastAsiaTheme="majorEastAsia" w:hAnsiTheme="majorEastAsia" w:hint="eastAsia"/>
                <w:sz w:val="28"/>
                <w:szCs w:val="28"/>
              </w:rPr>
              <w:t>D</w:t>
            </w:r>
            <w:r>
              <w:rPr>
                <w:rFonts w:asciiTheme="majorEastAsia" w:eastAsiaTheme="majorEastAsia" w:hAnsiTheme="majorEastAsia" w:hint="eastAsia"/>
                <w:sz w:val="28"/>
                <w:szCs w:val="28"/>
              </w:rPr>
              <w:t>*</w:t>
            </w:r>
            <w:r w:rsidR="00D3612E">
              <w:rPr>
                <w:rFonts w:asciiTheme="majorEastAsia" w:eastAsiaTheme="majorEastAsia" w:hAnsiTheme="majorEastAsia" w:hint="eastAsia"/>
                <w:sz w:val="28"/>
                <w:szCs w:val="28"/>
              </w:rPr>
              <w:t>W</w:t>
            </w:r>
            <w:r>
              <w:rPr>
                <w:rFonts w:asciiTheme="majorEastAsia" w:eastAsiaTheme="majorEastAsia" w:hAnsiTheme="majorEastAsia" w:hint="eastAsia"/>
                <w:sz w:val="28"/>
                <w:szCs w:val="28"/>
              </w:rPr>
              <w:t>*</w:t>
            </w:r>
            <w:r w:rsidR="00D3612E">
              <w:rPr>
                <w:rFonts w:asciiTheme="majorEastAsia" w:eastAsiaTheme="majorEastAsia" w:hAnsiTheme="majorEastAsia" w:hint="eastAsia"/>
                <w:sz w:val="28"/>
                <w:szCs w:val="28"/>
              </w:rPr>
              <w:t>H</w:t>
            </w:r>
            <w:r>
              <w:rPr>
                <w:rFonts w:asciiTheme="majorEastAsia" w:eastAsiaTheme="majorEastAsia" w:hAnsiTheme="majorEastAsia" w:hint="eastAsia"/>
                <w:sz w:val="28"/>
                <w:szCs w:val="28"/>
              </w:rPr>
              <w:t>）</w:t>
            </w:r>
          </w:p>
        </w:tc>
        <w:tc>
          <w:tcPr>
            <w:tcW w:w="2476" w:type="dxa"/>
          </w:tcPr>
          <w:p w:rsidR="00892DEF" w:rsidRDefault="00316C14" w:rsidP="00316C1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520</w:t>
            </w:r>
            <w:r w:rsidR="00BA4EE6">
              <w:rPr>
                <w:rFonts w:asciiTheme="majorEastAsia" w:eastAsiaTheme="majorEastAsia" w:hAnsiTheme="majorEastAsia"/>
                <w:sz w:val="28"/>
                <w:szCs w:val="28"/>
              </w:rPr>
              <w:t>X4</w:t>
            </w:r>
            <w:r>
              <w:rPr>
                <w:rFonts w:asciiTheme="majorEastAsia" w:eastAsiaTheme="majorEastAsia" w:hAnsiTheme="majorEastAsia" w:hint="eastAsia"/>
                <w:sz w:val="28"/>
                <w:szCs w:val="28"/>
              </w:rPr>
              <w:t>6</w:t>
            </w:r>
            <w:r w:rsidR="00BA4EE6">
              <w:rPr>
                <w:rFonts w:asciiTheme="majorEastAsia" w:eastAsiaTheme="majorEastAsia" w:hAnsiTheme="majorEastAsia"/>
                <w:sz w:val="28"/>
                <w:szCs w:val="28"/>
              </w:rPr>
              <w:t>0X2</w:t>
            </w:r>
            <w:r w:rsidR="00D3612E">
              <w:rPr>
                <w:rFonts w:asciiTheme="majorEastAsia" w:eastAsiaTheme="majorEastAsia" w:hAnsiTheme="majorEastAsia" w:hint="eastAsia"/>
                <w:sz w:val="28"/>
                <w:szCs w:val="28"/>
              </w:rPr>
              <w:t>53</w:t>
            </w:r>
            <w:r w:rsidR="00BA4EE6">
              <w:rPr>
                <w:rFonts w:asciiTheme="majorEastAsia" w:eastAsiaTheme="majorEastAsia" w:hAnsiTheme="majorEastAsia"/>
                <w:sz w:val="28"/>
                <w:szCs w:val="28"/>
              </w:rPr>
              <w:t>mm</w:t>
            </w:r>
          </w:p>
        </w:tc>
        <w:tc>
          <w:tcPr>
            <w:tcW w:w="2469" w:type="dxa"/>
          </w:tcPr>
          <w:p w:rsidR="00892DEF" w:rsidRDefault="00BA4EE6" w:rsidP="00D361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AB1E6B">
              <w:rPr>
                <w:rFonts w:asciiTheme="majorEastAsia" w:eastAsiaTheme="majorEastAsia" w:hAnsiTheme="majorEastAsia" w:hint="eastAsia"/>
                <w:sz w:val="28"/>
                <w:szCs w:val="28"/>
              </w:rPr>
              <w:t>5</w:t>
            </w:r>
            <w:r w:rsidR="00D3612E">
              <w:rPr>
                <w:rFonts w:asciiTheme="majorEastAsia" w:eastAsiaTheme="majorEastAsia" w:hAnsiTheme="majorEastAsia" w:hint="eastAsia"/>
                <w:sz w:val="28"/>
                <w:szCs w:val="28"/>
              </w:rPr>
              <w:t>2</w:t>
            </w:r>
            <w:r>
              <w:rPr>
                <w:rFonts w:asciiTheme="majorEastAsia" w:eastAsiaTheme="majorEastAsia" w:hAnsiTheme="majorEastAsia"/>
                <w:sz w:val="28"/>
                <w:szCs w:val="28"/>
              </w:rPr>
              <w:t>X</w:t>
            </w:r>
            <w:r>
              <w:rPr>
                <w:rFonts w:asciiTheme="majorEastAsia" w:eastAsiaTheme="majorEastAsia" w:hAnsiTheme="majorEastAsia" w:hint="eastAsia"/>
                <w:sz w:val="28"/>
                <w:szCs w:val="28"/>
              </w:rPr>
              <w:t>5</w:t>
            </w:r>
            <w:r w:rsidR="00D3612E">
              <w:rPr>
                <w:rFonts w:asciiTheme="majorEastAsia" w:eastAsiaTheme="majorEastAsia" w:hAnsiTheme="majorEastAsia" w:hint="eastAsia"/>
                <w:sz w:val="28"/>
                <w:szCs w:val="28"/>
              </w:rPr>
              <w:t>90</w:t>
            </w:r>
            <w:r>
              <w:rPr>
                <w:rFonts w:asciiTheme="majorEastAsia" w:eastAsiaTheme="majorEastAsia" w:hAnsiTheme="majorEastAsia"/>
                <w:sz w:val="28"/>
                <w:szCs w:val="28"/>
              </w:rPr>
              <w:t>X2</w:t>
            </w:r>
            <w:r>
              <w:rPr>
                <w:rFonts w:asciiTheme="majorEastAsia" w:eastAsiaTheme="majorEastAsia" w:hAnsiTheme="majorEastAsia" w:hint="eastAsia"/>
                <w:sz w:val="28"/>
                <w:szCs w:val="28"/>
              </w:rPr>
              <w:t>9</w:t>
            </w:r>
            <w:r w:rsidR="00AB1E6B">
              <w:rPr>
                <w:rFonts w:asciiTheme="majorEastAsia" w:eastAsiaTheme="majorEastAsia" w:hAnsiTheme="majorEastAsia"/>
                <w:sz w:val="28"/>
                <w:szCs w:val="28"/>
              </w:rPr>
              <w:t>5</w:t>
            </w:r>
            <w:r>
              <w:rPr>
                <w:rFonts w:asciiTheme="majorEastAsia" w:eastAsiaTheme="majorEastAsia" w:hAnsiTheme="majorEastAsia"/>
                <w:sz w:val="28"/>
                <w:szCs w:val="28"/>
              </w:rPr>
              <w:t>mm</w:t>
            </w:r>
          </w:p>
        </w:tc>
        <w:tc>
          <w:tcPr>
            <w:tcW w:w="2668" w:type="dxa"/>
          </w:tcPr>
          <w:p w:rsidR="00892DEF" w:rsidRDefault="00D361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552</w:t>
            </w:r>
            <w:r>
              <w:rPr>
                <w:rFonts w:asciiTheme="majorEastAsia" w:eastAsiaTheme="majorEastAsia" w:hAnsiTheme="majorEastAsia"/>
                <w:sz w:val="28"/>
                <w:szCs w:val="28"/>
              </w:rPr>
              <w:t>X</w:t>
            </w:r>
            <w:r>
              <w:rPr>
                <w:rFonts w:asciiTheme="majorEastAsia" w:eastAsiaTheme="majorEastAsia" w:hAnsiTheme="majorEastAsia" w:hint="eastAsia"/>
                <w:sz w:val="28"/>
                <w:szCs w:val="28"/>
              </w:rPr>
              <w:t>590</w:t>
            </w:r>
            <w:r>
              <w:rPr>
                <w:rFonts w:asciiTheme="majorEastAsia" w:eastAsiaTheme="majorEastAsia" w:hAnsiTheme="majorEastAsia"/>
                <w:sz w:val="28"/>
                <w:szCs w:val="28"/>
              </w:rPr>
              <w:t>X2</w:t>
            </w:r>
            <w:r>
              <w:rPr>
                <w:rFonts w:asciiTheme="majorEastAsia" w:eastAsiaTheme="majorEastAsia" w:hAnsiTheme="majorEastAsia" w:hint="eastAsia"/>
                <w:sz w:val="28"/>
                <w:szCs w:val="28"/>
              </w:rPr>
              <w:t>9</w:t>
            </w:r>
            <w:r>
              <w:rPr>
                <w:rFonts w:asciiTheme="majorEastAsia" w:eastAsiaTheme="majorEastAsia" w:hAnsiTheme="majorEastAsia"/>
                <w:sz w:val="28"/>
                <w:szCs w:val="28"/>
              </w:rPr>
              <w:t>5mm</w:t>
            </w:r>
          </w:p>
        </w:tc>
      </w:tr>
      <w:tr w:rsidR="00892DEF" w:rsidTr="00316C14">
        <w:trPr>
          <w:jc w:val="center"/>
        </w:trPr>
        <w:tc>
          <w:tcPr>
            <w:tcW w:w="2744" w:type="dxa"/>
          </w:tcPr>
          <w:p w:rsidR="00892DEF" w:rsidRDefault="00BA4EE6" w:rsidP="00A926A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重量</w:t>
            </w:r>
            <w:r w:rsidR="00A926A4">
              <w:rPr>
                <w:rFonts w:asciiTheme="majorEastAsia" w:eastAsiaTheme="majorEastAsia" w:hAnsiTheme="majorEastAsia" w:hint="eastAsia"/>
                <w:sz w:val="28"/>
                <w:szCs w:val="28"/>
              </w:rPr>
              <w:t>（约）</w:t>
            </w:r>
          </w:p>
        </w:tc>
        <w:tc>
          <w:tcPr>
            <w:tcW w:w="2476" w:type="dxa"/>
          </w:tcPr>
          <w:p w:rsidR="00892DEF" w:rsidRDefault="00D361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BA4EE6">
              <w:rPr>
                <w:rFonts w:asciiTheme="majorEastAsia" w:eastAsiaTheme="majorEastAsia" w:hAnsiTheme="majorEastAsia" w:hint="eastAsia"/>
                <w:sz w:val="28"/>
                <w:szCs w:val="28"/>
              </w:rPr>
              <w:t>Kg</w:t>
            </w:r>
          </w:p>
        </w:tc>
        <w:tc>
          <w:tcPr>
            <w:tcW w:w="2469" w:type="dxa"/>
          </w:tcPr>
          <w:p w:rsidR="00892DEF" w:rsidRDefault="00D361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24</w:t>
            </w:r>
            <w:r w:rsidR="00BA4EE6">
              <w:rPr>
                <w:rFonts w:asciiTheme="majorEastAsia" w:eastAsiaTheme="majorEastAsia" w:hAnsiTheme="majorEastAsia" w:hint="eastAsia"/>
                <w:sz w:val="28"/>
                <w:szCs w:val="28"/>
              </w:rPr>
              <w:t>Kg</w:t>
            </w:r>
          </w:p>
        </w:tc>
        <w:tc>
          <w:tcPr>
            <w:tcW w:w="2668" w:type="dxa"/>
          </w:tcPr>
          <w:p w:rsidR="00892DEF" w:rsidRDefault="006D51D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28</w:t>
            </w:r>
            <w:r w:rsidR="00BA4EE6">
              <w:rPr>
                <w:rFonts w:asciiTheme="majorEastAsia" w:eastAsiaTheme="majorEastAsia" w:hAnsiTheme="majorEastAsia" w:hint="eastAsia"/>
                <w:sz w:val="28"/>
                <w:szCs w:val="28"/>
              </w:rPr>
              <w:t>Kg</w:t>
            </w:r>
          </w:p>
        </w:tc>
      </w:tr>
    </w:tbl>
    <w:p w:rsidR="00892DEF" w:rsidRDefault="00892DEF">
      <w:pPr>
        <w:ind w:firstLineChars="200" w:firstLine="420"/>
        <w:rPr>
          <w:rFonts w:asciiTheme="majorEastAsia" w:eastAsiaTheme="majorEastAsia" w:hAnsiTheme="majorEastAsia"/>
          <w:szCs w:val="21"/>
        </w:rPr>
      </w:pPr>
    </w:p>
    <w:p w:rsidR="00892DEF" w:rsidRDefault="00892DEF" w:rsidP="00BC0EA5">
      <w:pPr>
        <w:rPr>
          <w:rFonts w:asciiTheme="majorEastAsia" w:eastAsiaTheme="majorEastAsia" w:hAnsiTheme="majorEastAsia"/>
          <w:szCs w:val="21"/>
        </w:rPr>
      </w:pPr>
    </w:p>
    <w:sectPr w:rsidR="00892DEF" w:rsidSect="00892DE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CB" w:rsidRDefault="007B6ECB" w:rsidP="00892DEF">
      <w:r>
        <w:separator/>
      </w:r>
    </w:p>
  </w:endnote>
  <w:endnote w:type="continuationSeparator" w:id="0">
    <w:p w:rsidR="007B6ECB" w:rsidRDefault="007B6ECB" w:rsidP="0089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EF" w:rsidRDefault="00BA4EE6">
    <w:pPr>
      <w:pStyle w:val="a5"/>
      <w:jc w:val="center"/>
      <w:rPr>
        <w:rFonts w:ascii="华文新魏" w:eastAsia="华文新魏"/>
        <w:sz w:val="28"/>
        <w:szCs w:val="28"/>
      </w:rPr>
    </w:pPr>
    <w:r>
      <w:rPr>
        <w:rFonts w:ascii="华文新魏" w:eastAsia="华文新魏" w:hint="eastAsia"/>
        <w:sz w:val="28"/>
        <w:szCs w:val="28"/>
      </w:rPr>
      <w:t>赛奥特（北京）科技有限公司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CB" w:rsidRDefault="007B6ECB" w:rsidP="00892DEF">
      <w:r>
        <w:separator/>
      </w:r>
    </w:p>
  </w:footnote>
  <w:footnote w:type="continuationSeparator" w:id="0">
    <w:p w:rsidR="007B6ECB" w:rsidRDefault="007B6ECB" w:rsidP="0089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E6" w:rsidRDefault="00BA4EE6">
    <w:pPr>
      <w:pStyle w:val="a7"/>
    </w:pPr>
    <w:r>
      <w:rPr>
        <w:noProof/>
      </w:rPr>
      <w:drawing>
        <wp:inline distT="0" distB="0" distL="0" distR="0">
          <wp:extent cx="5200650" cy="781050"/>
          <wp:effectExtent l="19050" t="0" r="0" b="0"/>
          <wp:docPr id="3" name="图片 1" descr="D:\赛奥特公司\2016年文件\截图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赛奥特公司\2016年文件\截图00 (2).jpg"/>
                  <pic:cNvPicPr>
                    <a:picLocks noChangeAspect="1" noChangeArrowheads="1"/>
                  </pic:cNvPicPr>
                </pic:nvPicPr>
                <pic:blipFill>
                  <a:blip r:embed="rId1"/>
                  <a:srcRect/>
                  <a:stretch>
                    <a:fillRect/>
                  </a:stretch>
                </pic:blipFill>
                <pic:spPr bwMode="auto">
                  <a:xfrm>
                    <a:off x="0" y="0"/>
                    <a:ext cx="5200650" cy="7810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E"/>
    <w:rsid w:val="000F190B"/>
    <w:rsid w:val="001320B3"/>
    <w:rsid w:val="00162989"/>
    <w:rsid w:val="00173F51"/>
    <w:rsid w:val="002B06B3"/>
    <w:rsid w:val="002D5987"/>
    <w:rsid w:val="00316C14"/>
    <w:rsid w:val="00384441"/>
    <w:rsid w:val="003A1094"/>
    <w:rsid w:val="003F2866"/>
    <w:rsid w:val="00442B0C"/>
    <w:rsid w:val="00681690"/>
    <w:rsid w:val="006D51DB"/>
    <w:rsid w:val="0070255F"/>
    <w:rsid w:val="0073243E"/>
    <w:rsid w:val="007526B8"/>
    <w:rsid w:val="007704AD"/>
    <w:rsid w:val="007B6ECB"/>
    <w:rsid w:val="007D35DA"/>
    <w:rsid w:val="00815A33"/>
    <w:rsid w:val="0083141D"/>
    <w:rsid w:val="00892DEF"/>
    <w:rsid w:val="00912937"/>
    <w:rsid w:val="00963784"/>
    <w:rsid w:val="009E0C96"/>
    <w:rsid w:val="00A14D46"/>
    <w:rsid w:val="00A926A4"/>
    <w:rsid w:val="00AB1E6B"/>
    <w:rsid w:val="00AE4BCC"/>
    <w:rsid w:val="00AF1C55"/>
    <w:rsid w:val="00BA4EE6"/>
    <w:rsid w:val="00BC0EA5"/>
    <w:rsid w:val="00C353EC"/>
    <w:rsid w:val="00C5319B"/>
    <w:rsid w:val="00C70C3D"/>
    <w:rsid w:val="00C86675"/>
    <w:rsid w:val="00C9040D"/>
    <w:rsid w:val="00CD1B88"/>
    <w:rsid w:val="00CE5058"/>
    <w:rsid w:val="00D3612E"/>
    <w:rsid w:val="00D56006"/>
    <w:rsid w:val="00D87959"/>
    <w:rsid w:val="00E15E2E"/>
    <w:rsid w:val="00EC77DE"/>
    <w:rsid w:val="00EF7240"/>
    <w:rsid w:val="00F0759F"/>
    <w:rsid w:val="00F42B5B"/>
    <w:rsid w:val="00FB3B86"/>
    <w:rsid w:val="0F1E7B44"/>
    <w:rsid w:val="11F577E5"/>
    <w:rsid w:val="7F9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80EFC"/>
  <w15:docId w15:val="{05128F74-9CC8-44EF-B7AC-64E226C7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D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2DEF"/>
    <w:rPr>
      <w:sz w:val="18"/>
      <w:szCs w:val="18"/>
    </w:rPr>
  </w:style>
  <w:style w:type="paragraph" w:styleId="a5">
    <w:name w:val="footer"/>
    <w:basedOn w:val="a"/>
    <w:link w:val="a6"/>
    <w:uiPriority w:val="99"/>
    <w:unhideWhenUsed/>
    <w:rsid w:val="00892DEF"/>
    <w:pPr>
      <w:tabs>
        <w:tab w:val="center" w:pos="4153"/>
        <w:tab w:val="right" w:pos="8306"/>
      </w:tabs>
      <w:snapToGrid w:val="0"/>
      <w:jc w:val="left"/>
    </w:pPr>
    <w:rPr>
      <w:sz w:val="18"/>
      <w:szCs w:val="18"/>
    </w:rPr>
  </w:style>
  <w:style w:type="paragraph" w:styleId="a7">
    <w:name w:val="header"/>
    <w:basedOn w:val="a"/>
    <w:link w:val="a8"/>
    <w:uiPriority w:val="99"/>
    <w:unhideWhenUsed/>
    <w:rsid w:val="00892DEF"/>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892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qFormat/>
    <w:rsid w:val="00892DEF"/>
    <w:rPr>
      <w:sz w:val="18"/>
      <w:szCs w:val="18"/>
    </w:rPr>
  </w:style>
  <w:style w:type="character" w:customStyle="1" w:styleId="a6">
    <w:name w:val="页脚 字符"/>
    <w:basedOn w:val="a0"/>
    <w:link w:val="a5"/>
    <w:uiPriority w:val="99"/>
    <w:semiHidden/>
    <w:qFormat/>
    <w:rsid w:val="00892DEF"/>
    <w:rPr>
      <w:sz w:val="18"/>
      <w:szCs w:val="18"/>
    </w:rPr>
  </w:style>
  <w:style w:type="character" w:customStyle="1" w:styleId="a4">
    <w:name w:val="批注框文本 字符"/>
    <w:basedOn w:val="a0"/>
    <w:link w:val="a3"/>
    <w:uiPriority w:val="99"/>
    <w:semiHidden/>
    <w:qFormat/>
    <w:rsid w:val="00892D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20BF1-7884-4D04-9177-CC37BE33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SAOT-LI</cp:lastModifiedBy>
  <cp:revision>16</cp:revision>
  <dcterms:created xsi:type="dcterms:W3CDTF">2014-06-05T03:20:00Z</dcterms:created>
  <dcterms:modified xsi:type="dcterms:W3CDTF">2019-06-21T02:09:00Z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