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3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</w:rPr>
        <w:t>全自动顶空进样器   HZSV-7900A</w:t>
      </w:r>
    </w:p>
    <w:p>
      <w:pPr>
        <w:spacing w:before="323"/>
        <w:jc w:val="center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</w:p>
    <w:p>
      <w:pPr>
        <w:spacing w:before="323"/>
        <w:jc w:val="center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52750" cy="3590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338"/>
        <w:rPr>
          <w:rFonts w:ascii="宋体" w:hAnsi="宋体" w:eastAsia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产品简介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beforeAutospacing="0" w:after="0" w:afterAutospacing="0" w:line="360" w:lineRule="auto"/>
        <w:ind w:left="0" w:right="0" w:hanging="420" w:hanging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 w:bidi="en-US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 xml:space="preserve"> 　HZSV-7</w:t>
      </w:r>
      <w:r>
        <w:rPr>
          <w:rFonts w:hint="default" w:ascii="宋体" w:hAnsi="宋体" w:eastAsia="宋体" w:cs="宋体"/>
          <w:sz w:val="24"/>
          <w:szCs w:val="24"/>
          <w:lang w:val="en-US" w:eastAsia="zh-CN" w:bidi="en-US"/>
        </w:rPr>
        <w:t>900A型全自动顶空进样器是本公司最新研制推出具有全自动化设计、触摸大屏显示、造型美观大方、操作更为方便的新一代全自动顶空进样器。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88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3" w:right="465"/>
        <w:jc w:val="both"/>
        <w:textAlignment w:val="auto"/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功能特点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1. 可以自动运行最多20个样品，无需人员值守；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238" w:leftChars="108" w:right="0" w:firstLine="223" w:firstLineChars="93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2. 开机自检，故障报警和提示，自动定位样品盘；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3. 微机程序控制，主要功能有：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   ⑴ 方法参数设置、实时动画显示工作状态、运行时间；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315" w:right="0" w:hanging="315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   ⑵ 样品区、进样阀和样品传输管，三路均单独加热控温；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315" w:right="0" w:hanging="315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   ⑶ 设定好分析程序，按下运行键自动完成整个样品分析；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315" w:right="0" w:hanging="315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   ⑷ 具有多种扩展功能：动态顶空、吹扫捕集、低温冷阱；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315" w:right="0" w:hanging="315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   ⑸ 可同步启动GC、色谱数据处理工作站，也可用外来程序启动本装置；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720" w:leftChars="109" w:right="0" w:hanging="480" w:hanging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4. 设有外加载气调节系统，无需对于GC仪器进行任何改装与变动，即可进行顶空进样分析。也可选用原仪器载气；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5. 通过时间编程，自动实现加压、取样、进样、分析和分析后的反吹清洗等功能；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6. 采用压力平衡进样技术顶空进样峰形窄、重复性好；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7. 样品传输管和进样阀有自动反吹功能，避免了不同样品的交叉污染；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720" w:leftChars="109" w:right="0" w:hanging="480" w:hanging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8. 为了配套进口气相色谱仪使用起来更方便准确，本仪器还配有针对各种进口仪器的专用接口，连接方便；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9. 对于活性物质分析可选配弹性石英管作为样品传送管；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10.可根据客户要分析的样品的浓度高低随时调整进样量；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11.进样针头更换方便，可连接国内外所有型号的GC进样口。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40" w:leftChars="109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 w:bidi="en-US"/>
        </w:rPr>
      </w:pPr>
    </w:p>
    <w:p>
      <w:pPr>
        <w:pStyle w:val="3"/>
        <w:ind w:firstLine="281" w:firstLineChars="100"/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技术参数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1. 样品区温度控制范围：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   室温&amp;mdash;220℃   以增量1℃任设  加热功率约400W；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2. 阀进样系统温度控制范围：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   室温&amp;mdash;220℃   以增量1℃任设   加热功率约60W；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3. 样品传送管线温度控制范围：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   室温&amp;mdash;220℃   以增量1℃任设   加热功率约40W；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  （为了操作安全，传送管线温度控制采用低压供电）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4. 温度控制精度：&lt; &amp;plusmn;0.5℃ 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5. 温度控制梯度：&lt; &amp;plusmn;0.5℃；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6. 顶空瓶工位：20位；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7. 顶空瓶规格：可选配20ml 、10ml；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8. 重复性：RSD &amp;le;1.5%（200ppm水中乙醇，N=5）；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9. 进样量控制模式：进样时间和加压压力控制进样量；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10.进样加压范围：0～0.4Mpa（连续可调）；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11.反吹清洗流量：0～400ml/min（连续可调）；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12.仪器有效尺寸：450&amp;times;360&amp;times;510mm3；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en-US"/>
        </w:rPr>
        <w:t>13.仪器的重量：约26kg。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en-US"/>
        </w:rPr>
      </w:pPr>
    </w:p>
    <w:tbl>
      <w:tblPr>
        <w:tblStyle w:val="9"/>
        <w:tblpPr w:leftFromText="180" w:rightFromText="180" w:vertAnchor="text" w:horzAnchor="page" w:tblpX="1432" w:tblpY="6865"/>
        <w:tblOverlap w:val="never"/>
        <w:tblW w:w="9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2" w:type="dxa"/>
            <w:shd w:val="clear" w:color="auto" w:fill="8EAADB" w:themeFill="accent1" w:themeFillTint="99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销售电话：010-60720402   010-62489782   13681449049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传真：010-62489782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邮箱：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instrText xml:space="preserve"> HYPERLINK "mailto:bjhzsv@163.com"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bjhzsv@163.com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end"/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网站：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instrText xml:space="preserve"> HYPERLINK "http://www.bjhzsv.com"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www.bjhzsv.com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end"/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地址：北京市昌平区回龙观镇发展路8号院8号楼9层915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en-US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34" w:right="1134" w:bottom="1134" w:left="1276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45"/>
      <w:ind w:left="0" w:leftChars="0" w:firstLine="0" w:firstLineChars="0"/>
      <w:jc w:val="both"/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</w:pPr>
    <w:r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4930775</wp:posOffset>
          </wp:positionH>
          <wp:positionV relativeFrom="paragraph">
            <wp:posOffset>-24765</wp:posOffset>
          </wp:positionV>
          <wp:extent cx="865505" cy="452120"/>
          <wp:effectExtent l="0" t="0" r="10795" b="5080"/>
          <wp:wrapTight wrapText="bothSides">
            <wp:wrapPolygon>
              <wp:start x="0" y="0"/>
              <wp:lineTo x="0" y="20933"/>
              <wp:lineTo x="20919" y="20933"/>
              <wp:lineTo x="20919" y="0"/>
              <wp:lineTo x="0" y="0"/>
            </wp:wrapPolygon>
          </wp:wrapTight>
          <wp:docPr id="4" name="图片 4" descr="LOGO-剪切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-剪切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/>
        <w:bCs/>
        <w:sz w:val="18"/>
        <w:szCs w:val="18"/>
        <w:lang w:eastAsia="zh-CN"/>
      </w:rPr>
      <w:t>北京鸿作盛威科技有限公司</w:t>
    </w:r>
    <w:r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  <w:t xml:space="preserve">                                  </w:t>
    </w:r>
  </w:p>
  <w:p>
    <w:pPr>
      <w:pStyle w:val="6"/>
      <w:jc w:val="both"/>
      <w:rPr>
        <w:rFonts w:hint="eastAsia" w:ascii="宋体" w:hAnsi="宋体" w:eastAsia="宋体" w:cs="宋体"/>
        <w:b/>
        <w:bCs/>
        <w:sz w:val="18"/>
        <w:szCs w:val="18"/>
      </w:rPr>
    </w:pPr>
    <w:r>
      <w:rPr>
        <w:rFonts w:hint="eastAsia" w:ascii="宋体" w:hAnsi="宋体" w:eastAsia="宋体" w:cs="宋体"/>
        <w:b/>
        <w:bCs/>
        <w:sz w:val="18"/>
        <w:szCs w:val="18"/>
      </w:rPr>
      <w:t>Beijing Hongzuo Shengwei Technology Co.,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1D35"/>
    <w:rsid w:val="00031D35"/>
    <w:rsid w:val="000A7940"/>
    <w:rsid w:val="001560E0"/>
    <w:rsid w:val="00380A92"/>
    <w:rsid w:val="00494445"/>
    <w:rsid w:val="0062367D"/>
    <w:rsid w:val="00640A33"/>
    <w:rsid w:val="006560C2"/>
    <w:rsid w:val="006966BD"/>
    <w:rsid w:val="007E2F6A"/>
    <w:rsid w:val="008272F5"/>
    <w:rsid w:val="009207D5"/>
    <w:rsid w:val="009A387C"/>
    <w:rsid w:val="00C26F3F"/>
    <w:rsid w:val="00CA74EB"/>
    <w:rsid w:val="00D123C5"/>
    <w:rsid w:val="00E81FA7"/>
    <w:rsid w:val="00F36686"/>
    <w:rsid w:val="00F60CFF"/>
    <w:rsid w:val="00FB0A20"/>
    <w:rsid w:val="11CB0204"/>
    <w:rsid w:val="138E095F"/>
    <w:rsid w:val="1F1B3151"/>
    <w:rsid w:val="31B257E9"/>
    <w:rsid w:val="38C039B3"/>
    <w:rsid w:val="3A532442"/>
    <w:rsid w:val="3E525585"/>
    <w:rsid w:val="41CF4071"/>
    <w:rsid w:val="42C44E66"/>
    <w:rsid w:val="462C19A9"/>
    <w:rsid w:val="46B86EC6"/>
    <w:rsid w:val="4E204B4C"/>
    <w:rsid w:val="50D15693"/>
    <w:rsid w:val="55AD713B"/>
    <w:rsid w:val="62B47EAB"/>
    <w:rsid w:val="666C1E18"/>
    <w:rsid w:val="67980FC5"/>
    <w:rsid w:val="67EC0127"/>
    <w:rsid w:val="69674D6A"/>
    <w:rsid w:val="6CA61221"/>
    <w:rsid w:val="75790863"/>
    <w:rsid w:val="75E34EB3"/>
    <w:rsid w:val="799A5823"/>
    <w:rsid w:val="7A2E2FD2"/>
    <w:rsid w:val="7AAA340E"/>
    <w:rsid w:val="7C2C5104"/>
    <w:rsid w:val="7C626509"/>
    <w:rsid w:val="7D35104B"/>
    <w:rsid w:val="7D8072A6"/>
    <w:rsid w:val="7DED5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16"/>
    <w:qFormat/>
    <w:uiPriority w:val="1"/>
    <w:pPr>
      <w:spacing w:before="67"/>
      <w:ind w:left="375"/>
      <w:outlineLvl w:val="0"/>
    </w:pPr>
    <w:rPr>
      <w:rFonts w:ascii="宋体" w:hAnsi="宋体" w:eastAsia="宋体" w:cs="宋体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rPr>
      <w:sz w:val="16"/>
      <w:szCs w:val="16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0"/>
    <w:link w:val="2"/>
    <w:qFormat/>
    <w:uiPriority w:val="1"/>
    <w:rPr>
      <w:rFonts w:ascii="宋体" w:hAnsi="宋体" w:eastAsia="宋体" w:cs="宋体"/>
      <w:kern w:val="0"/>
      <w:sz w:val="24"/>
      <w:szCs w:val="24"/>
      <w:lang w:eastAsia="en-US" w:bidi="en-US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正文文本 Char"/>
    <w:basedOn w:val="10"/>
    <w:link w:val="3"/>
    <w:qFormat/>
    <w:uiPriority w:val="1"/>
    <w:rPr>
      <w:rFonts w:ascii="黑体" w:hAnsi="黑体" w:eastAsia="黑体" w:cs="黑体"/>
      <w:kern w:val="0"/>
      <w:sz w:val="16"/>
      <w:szCs w:val="16"/>
      <w:lang w:eastAsia="en-US" w:bidi="en-US"/>
    </w:rPr>
  </w:style>
  <w:style w:type="paragraph" w:styleId="19">
    <w:name w:val="List Paragraph"/>
    <w:basedOn w:val="1"/>
    <w:qFormat/>
    <w:uiPriority w:val="1"/>
    <w:pPr>
      <w:ind w:left="709"/>
    </w:pPr>
  </w:style>
  <w:style w:type="character" w:customStyle="1" w:styleId="20">
    <w:name w:val="li1"/>
    <w:basedOn w:val="10"/>
    <w:uiPriority w:val="0"/>
  </w:style>
  <w:style w:type="character" w:customStyle="1" w:styleId="21">
    <w:name w:val="picturewrong"/>
    <w:basedOn w:val="10"/>
    <w:uiPriority w:val="0"/>
  </w:style>
  <w:style w:type="character" w:customStyle="1" w:styleId="22">
    <w:name w:val="next"/>
    <w:basedOn w:val="10"/>
    <w:uiPriority w:val="0"/>
    <w:rPr>
      <w:color w:val="999999"/>
      <w:bdr w:val="single" w:color="CCCCCC" w:sz="6" w:space="0"/>
      <w:shd w:val="clear" w:fill="F8F8F8"/>
    </w:rPr>
  </w:style>
  <w:style w:type="character" w:customStyle="1" w:styleId="23">
    <w:name w:val="next1"/>
    <w:basedOn w:val="10"/>
    <w:qFormat/>
    <w:uiPriority w:val="0"/>
    <w:rPr>
      <w:color w:val="999999"/>
      <w:bdr w:val="single" w:color="CCCCCC" w:sz="6" w:space="0"/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770</Characters>
  <Lines>6</Lines>
  <Paragraphs>1</Paragraphs>
  <TotalTime>1</TotalTime>
  <ScaleCrop>false</ScaleCrop>
  <LinksUpToDate>false</LinksUpToDate>
  <CharactersWithSpaces>904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2019-02-26T01:58:00Z</dcterms:created>
  <dc:creator>lenovo</dc:creator>
  <cp:lastModifiedBy>川川的世界</cp:lastModifiedBy>
  <dcterms:modified xsi:type="dcterms:W3CDTF">2019-08-13T06:35:29Z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