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3"/>
        <w:rPr>
          <w:rFonts w:hint="eastAsia"/>
          <w:sz w:val="36"/>
          <w:lang w:eastAsia="zh-CN"/>
        </w:rPr>
      </w:pPr>
      <w:r>
        <w:rPr>
          <w:rFonts w:hint="eastAsia"/>
          <w:sz w:val="36"/>
          <w:lang w:eastAsia="zh-CN"/>
        </w:rPr>
        <w:t xml:space="preserve"> TP106 硅酸根监测仪</w:t>
      </w:r>
    </w:p>
    <w:p>
      <w:pPr>
        <w:spacing w:before="323"/>
        <w:jc w:val="center"/>
        <w:rPr>
          <w:rFonts w:hint="eastAsia"/>
          <w:sz w:val="36"/>
          <w:lang w:eastAsia="zh-CN"/>
        </w:rPr>
      </w:pPr>
      <w:r>
        <w:rPr>
          <w:rFonts w:hint="eastAsia"/>
          <w:sz w:val="36"/>
          <w:lang w:eastAsia="zh-CN"/>
        </w:rPr>
        <w:drawing>
          <wp:inline distT="0" distB="0" distL="114300" distR="114300">
            <wp:extent cx="1608455" cy="1560195"/>
            <wp:effectExtent l="0" t="0" r="10795" b="1905"/>
            <wp:docPr id="2" name="图片 2" descr="1.TP106 硅酸根监测仪(市场部发布V1.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TP106 硅酸根监测仪(市场部发布V1.0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338"/>
        <w:rPr>
          <w:rFonts w:ascii="宋体" w:hAnsi="宋体" w:eastAsia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应用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88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TP106 硅酸根监测仪广泛应用于火电、化工、化肥、冶金、环保、制药、生化、食品和自来水等行业的溶液中硅酸根的连续监测。</w:t>
      </w:r>
    </w:p>
    <w:p>
      <w:pPr>
        <w:pStyle w:val="3"/>
        <w:ind w:left="338"/>
        <w:rPr>
          <w:rFonts w:ascii="宋体" w:hAnsi="宋体" w:eastAsia="宋体" w:cstheme="majorEastAsia"/>
          <w:b/>
          <w:color w:val="FFFFFF"/>
          <w:sz w:val="28"/>
          <w:szCs w:val="28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原理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3" w:right="465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在pH为1.1～1.3条件下，水中的可溶硅与钼酸铵生成黄色硅钼络合物，用1-氨基-2萘酚-4-磺酸（简称1-2-4酸）还原剂把硅钼络合物还原成硅钼蓝，用硅酸根分析仪测定其硅含量。根据朗伯－比耳定律：当一束单色平行光通过有色的溶液时，一部分光能被溶液吸收，若液层厚度不变，光能被吸收的程度（吸光度A）与溶液中有色物质的浓度成正比。</w:t>
      </w:r>
    </w:p>
    <w:p>
      <w:pPr>
        <w:pStyle w:val="3"/>
        <w:ind w:firstLine="281" w:firstLineChars="100"/>
        <w:rPr>
          <w:rFonts w:ascii="宋体" w:hAnsi="宋体" w:eastAsia="宋体" w:cstheme="majorEastAsia"/>
          <w:b/>
          <w:color w:val="FFFFFF"/>
          <w:sz w:val="28"/>
          <w:szCs w:val="28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功能特点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40" w:leftChars="0" w:right="522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1～6通道可选择，节省费用。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40" w:leftChars="0" w:right="522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采用进口高精度电磁阀，动作可靠，使用寿命长， 进样及加药准确，测量精度高。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40" w:leftChars="0" w:right="522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彩色液晶显示，不同颜色同屏显示各通道实时曲线或历史曲线。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40" w:leftChars="0" w:right="522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多路高精度可编程电流信号输出，便于后续连接自动加药或DCS系统结构精巧，开孔式安装，使用维护方便。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40" w:leftChars="0" w:right="522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保存一个月历史数据，便于事件追查。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40" w:leftChars="0" w:right="522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单色冷光源，使用寿命长，稳定性好。</w:t>
      </w:r>
    </w:p>
    <w:p>
      <w:pPr>
        <w:pStyle w:val="14"/>
        <w:tabs>
          <w:tab w:val="left" w:pos="925"/>
        </w:tabs>
        <w:spacing w:before="2" w:line="398" w:lineRule="auto"/>
        <w:ind w:left="0" w:right="521" w:firstLine="275" w:firstLineChars="98"/>
        <w:rPr>
          <w:rFonts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技术指标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测量原理：硅钼蓝光电比色法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显 示：7.0寸彩色液晶触摸屏，中文显示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测量范围：（0.0～200.0）μg/L、（0.0～2000）μg/L 可选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测量精度：±2% F.S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重 现 性：≤±1% F.S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稳 定 性：漂移&lt;±1% F.S/24h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响应时间：&lt; 10分钟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测量周期：约10分钟/通道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水样流量：10 ～40 L/h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水样温度：（5 ～50） 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杂 质：固态物小于5微米，且无胶状物出现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环境温度：（5～45） 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环境湿度：≤ 90% RH（无凝结）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试剂消耗：约3升/月/种 (共4种试剂)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输出信号：隔离的直流电流信号，0～20mA、4～20 mA、0～10 mA三种模式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1920" w:firstLineChars="8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可任意设置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报警信号：各通道独立报警，断流报警、上下限报警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电 源：AC（85～265）V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频率( 45-65)Hz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功 耗：≤ 100 W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外形尺寸：460mm×280mm×720mm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开孔尺寸：670mm×410mm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重 量：22kg</w:t>
      </w:r>
    </w:p>
    <w:p>
      <w:pPr>
        <w:adjustRightInd w:val="0"/>
        <w:spacing w:line="360" w:lineRule="auto"/>
        <w:ind w:left="141" w:leftChars="64"/>
        <w:rPr>
          <w:rFonts w:ascii="宋体" w:hAnsi="宋体" w:eastAsia="宋体" w:cstheme="majorEastAsia"/>
          <w:b/>
          <w:color w:val="FFFFFF"/>
          <w:sz w:val="28"/>
          <w:szCs w:val="28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订购指南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配件指南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420" w:leftChars="0" w:hanging="42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硅酸根标液 60mL/瓶（10μg/mL）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420" w:leftChars="0" w:hanging="42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过滤器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420" w:leftChars="0" w:hanging="42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二次仪表安装方式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420" w:leftChars="0" w:hanging="42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开孔式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420" w:leftChars="0" w:hanging="42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架装式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注意事项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1.在仪器出现明显故障时，用户不要自行打开修理，请及时与厂家联系。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2.若开机无显示，请检查电源线是否接好。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3.如使用说明书与实际操作有差异时以仪器为准。</w:t>
      </w:r>
    </w:p>
    <w:sectPr>
      <w:headerReference r:id="rId3" w:type="first"/>
      <w:pgSz w:w="11906" w:h="16838"/>
      <w:pgMar w:top="1134" w:right="1134" w:bottom="1134" w:left="1276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45"/>
      <w:ind w:left="1326"/>
      <w:rPr>
        <w:lang w:eastAsia="zh-CN"/>
      </w:rPr>
    </w:pPr>
    <w:r>
      <w:rPr>
        <w:rFonts w:hint="eastAsia"/>
        <w:lang w:eastAsia="zh-CN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88265</wp:posOffset>
          </wp:positionV>
          <wp:extent cx="1228725" cy="228600"/>
          <wp:effectExtent l="19050" t="0" r="9525" b="0"/>
          <wp:wrapSquare wrapText="bothSides"/>
          <wp:docPr id="1" name="图片 0" descr="商标最新logo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商标最新logo(2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 xml:space="preserve">                                      </w:t>
    </w:r>
    <w:r>
      <w:rPr>
        <w:lang w:eastAsia="zh-CN"/>
      </w:rPr>
      <w:t>北京时代新维测控设备有限公司</w:t>
    </w:r>
  </w:p>
  <w:p>
    <w:pPr>
      <w:pStyle w:val="6"/>
    </w:pPr>
    <w:r>
      <w:rPr>
        <w:rFonts w:hint="eastAsia" w:ascii="Calibri"/>
        <w:lang w:eastAsia="zh-CN"/>
      </w:rPr>
      <w:t xml:space="preserve">                                                      </w:t>
    </w:r>
    <w:r>
      <w:rPr>
        <w:rFonts w:ascii="Calibri"/>
      </w:rPr>
      <w:t>Beijing TimePower Measure and Control EquipmentCo.,Ltd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826F4"/>
    <w:multiLevelType w:val="singleLevel"/>
    <w:tmpl w:val="BEE826F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B473AC6"/>
    <w:multiLevelType w:val="singleLevel"/>
    <w:tmpl w:val="0B473AC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D35"/>
    <w:rsid w:val="00031D35"/>
    <w:rsid w:val="000A7940"/>
    <w:rsid w:val="001560E0"/>
    <w:rsid w:val="00380A92"/>
    <w:rsid w:val="00494445"/>
    <w:rsid w:val="0062367D"/>
    <w:rsid w:val="00640A33"/>
    <w:rsid w:val="006560C2"/>
    <w:rsid w:val="006966BD"/>
    <w:rsid w:val="007E2F6A"/>
    <w:rsid w:val="008272F5"/>
    <w:rsid w:val="009207D5"/>
    <w:rsid w:val="009A387C"/>
    <w:rsid w:val="00C26F3F"/>
    <w:rsid w:val="00CA74EB"/>
    <w:rsid w:val="00D123C5"/>
    <w:rsid w:val="00E81FA7"/>
    <w:rsid w:val="00F36686"/>
    <w:rsid w:val="00F60CFF"/>
    <w:rsid w:val="00FB0A20"/>
    <w:rsid w:val="41CF4071"/>
    <w:rsid w:val="42C44E66"/>
    <w:rsid w:val="7C6265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11"/>
    <w:qFormat/>
    <w:uiPriority w:val="1"/>
    <w:pPr>
      <w:spacing w:before="67"/>
      <w:ind w:left="375"/>
      <w:outlineLvl w:val="0"/>
    </w:pPr>
    <w:rPr>
      <w:rFonts w:ascii="宋体" w:hAnsi="宋体" w:eastAsia="宋体" w:cs="宋体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rPr>
      <w:sz w:val="16"/>
      <w:szCs w:val="16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1"/>
    <w:rPr>
      <w:rFonts w:ascii="宋体" w:hAnsi="宋体" w:eastAsia="宋体" w:cs="宋体"/>
      <w:kern w:val="0"/>
      <w:sz w:val="24"/>
      <w:szCs w:val="24"/>
      <w:lang w:eastAsia="en-US" w:bidi="en-US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3"/>
    <w:qFormat/>
    <w:uiPriority w:val="1"/>
    <w:rPr>
      <w:rFonts w:ascii="黑体" w:hAnsi="黑体" w:eastAsia="黑体" w:cs="黑体"/>
      <w:kern w:val="0"/>
      <w:sz w:val="16"/>
      <w:szCs w:val="16"/>
      <w:lang w:eastAsia="en-US" w:bidi="en-US"/>
    </w:rPr>
  </w:style>
  <w:style w:type="paragraph" w:styleId="14">
    <w:name w:val="List Paragraph"/>
    <w:basedOn w:val="1"/>
    <w:qFormat/>
    <w:uiPriority w:val="1"/>
    <w:pPr>
      <w:ind w:left="70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770</Characters>
  <Lines>6</Lines>
  <Paragraphs>1</Paragraphs>
  <TotalTime>10</TotalTime>
  <ScaleCrop>false</ScaleCrop>
  <LinksUpToDate>false</LinksUpToDate>
  <CharactersWithSpaces>904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2019-02-26T01:58:00Z</dcterms:created>
  <dc:creator>lenovo</dc:creator>
  <cp:lastModifiedBy>川川的世界</cp:lastModifiedBy>
  <dcterms:modified xsi:type="dcterms:W3CDTF">2019-03-01T02:45:18Z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