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5"/>
          <w:rFonts w:hint="eastAsia" w:ascii="宋体" w:hAnsi="宋体" w:eastAsia="宋体" w:cs="宋体"/>
          <w:i w:val="0"/>
          <w:caps w:val="0"/>
          <w:color w:val="353535"/>
          <w:spacing w:val="0"/>
          <w:sz w:val="24"/>
          <w:szCs w:val="24"/>
        </w:rPr>
      </w:pPr>
      <w:r>
        <w:rPr>
          <w:rStyle w:val="5"/>
          <w:rFonts w:hint="eastAsia" w:ascii="宋体" w:hAnsi="宋体" w:eastAsia="宋体" w:cs="宋体"/>
          <w:i w:val="0"/>
          <w:caps w:val="0"/>
          <w:color w:val="353535"/>
          <w:spacing w:val="0"/>
          <w:sz w:val="24"/>
          <w:szCs w:val="24"/>
        </w:rPr>
        <w:t>北京中瑞祥仪器促销振弦式读数仪：Z9678</w:t>
      </w:r>
    </w:p>
    <w:p>
      <w:pPr>
        <w:rPr>
          <w:rFonts w:hint="eastAsia" w:ascii="宋体" w:hAnsi="宋体" w:eastAsia="宋体" w:cs="宋体"/>
          <w:i w:val="0"/>
          <w:color w:val="353535"/>
          <w:sz w:val="18"/>
          <w:szCs w:val="18"/>
          <w:bdr w:val="none" w:color="auto" w:sz="0" w:space="0"/>
        </w:rPr>
      </w:pPr>
      <w:r>
        <w:rPr>
          <w:rFonts w:hint="eastAsia" w:ascii="宋体" w:hAnsi="宋体" w:eastAsia="宋体" w:cs="宋体"/>
          <w:i w:val="0"/>
          <w:color w:val="353535"/>
          <w:sz w:val="18"/>
          <w:szCs w:val="18"/>
          <w:bdr w:val="none" w:color="auto" w:sz="0" w:space="0"/>
        </w:rPr>
        <w:drawing>
          <wp:inline distT="0" distB="0" distL="114300" distR="114300">
            <wp:extent cx="1905000" cy="19050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905000" cy="1905000"/>
                    </a:xfrm>
                    <a:prstGeom prst="rect">
                      <a:avLst/>
                    </a:prstGeom>
                    <a:noFill/>
                    <a:ln w="9525">
                      <a:noFill/>
                    </a:ln>
                  </pic:spPr>
                </pic:pic>
              </a:graphicData>
            </a:graphic>
          </wp:inline>
        </w:drawing>
      </w:r>
    </w:p>
    <w:p>
      <w:r>
        <w:rPr>
          <w:rFonts w:hint="eastAsia" w:ascii="宋体" w:hAnsi="宋体" w:eastAsia="宋体" w:cs="宋体"/>
          <w:i w:val="0"/>
          <w:color w:val="353535"/>
          <w:sz w:val="24"/>
          <w:szCs w:val="24"/>
          <w:bdr w:val="none" w:color="auto" w:sz="0" w:space="0"/>
        </w:rPr>
        <w:t>振弦式读数仪/读数仪  型号：</w:t>
      </w:r>
      <w:r>
        <w:rPr>
          <w:rStyle w:val="5"/>
          <w:rFonts w:hint="eastAsia" w:ascii="宋体" w:hAnsi="宋体" w:eastAsia="宋体" w:cs="宋体"/>
          <w:i w:val="0"/>
          <w:caps w:val="0"/>
          <w:color w:val="353535"/>
          <w:spacing w:val="0"/>
          <w:sz w:val="24"/>
          <w:szCs w:val="24"/>
        </w:rPr>
        <w:t>Z9678</w:t>
      </w:r>
    </w:p>
    <w:p>
      <w:pPr>
        <w:pStyle w:val="2"/>
        <w:keepNext w:val="0"/>
        <w:keepLines w:val="0"/>
        <w:widowControl/>
        <w:suppressLineNumbers w:val="0"/>
        <w:spacing w:line="330" w:lineRule="atLeast"/>
        <w:jc w:val="left"/>
      </w:pPr>
      <w:r>
        <w:rPr>
          <w:rFonts w:hint="eastAsia" w:ascii="宋体" w:hAnsi="宋体" w:eastAsia="宋体" w:cs="宋体"/>
          <w:i w:val="0"/>
          <w:color w:val="353535"/>
          <w:sz w:val="24"/>
          <w:szCs w:val="24"/>
          <w:bdr w:val="none" w:color="auto" w:sz="0" w:space="0"/>
        </w:rPr>
        <w:t>应用范围：公路桥梁及民用建筑、水利水电工程、铁路、石油化工、环境监测、工业热点</w:t>
      </w:r>
    </w:p>
    <w:p>
      <w:r>
        <w:rPr>
          <w:rStyle w:val="5"/>
          <w:rFonts w:hint="eastAsia" w:ascii="宋体" w:hAnsi="宋体" w:eastAsia="宋体" w:cs="宋体"/>
          <w:i w:val="0"/>
          <w:caps w:val="0"/>
          <w:color w:val="353535"/>
          <w:spacing w:val="0"/>
          <w:sz w:val="24"/>
          <w:szCs w:val="24"/>
        </w:rPr>
        <w:t>Z9678</w:t>
      </w:r>
      <w:bookmarkStart w:id="0" w:name="_GoBack"/>
      <w:bookmarkEnd w:id="0"/>
      <w:r>
        <w:rPr>
          <w:rFonts w:hint="eastAsia" w:ascii="宋体" w:hAnsi="宋体" w:eastAsia="宋体" w:cs="宋体"/>
          <w:i w:val="0"/>
          <w:color w:val="353535"/>
          <w:sz w:val="24"/>
          <w:szCs w:val="24"/>
          <w:bdr w:val="none" w:color="auto" w:sz="0" w:space="0"/>
        </w:rPr>
        <w:t>型振弦式读数仪适用于振弦式传感器的数据采集。仪器选用轻巧的优质铝合金外壳，采用全密封结构设计，可在各种恶劣环境下工作。体积小、重量轻，携带十分方便。大屏幕液晶显示器具有高亮背光，即使在夜晚也能清晰显示读数。使用可重复充电的大容量锂离子电池供电。读数仪不仅可直接显示基康各种振弦式仪器的信号与温度，存储的数据还可通过通讯电缆连接到计算机上并输出到电子表格或数据库中。利用RS-485通讯接口可实现对BGK-AC-32/64型集线箱进行自动测量并存储读数</w:t>
      </w:r>
    </w:p>
    <w:p>
      <w:pPr>
        <w:pStyle w:val="2"/>
        <w:keepNext w:val="0"/>
        <w:keepLines w:val="0"/>
        <w:widowControl/>
        <w:suppressLineNumbers w:val="0"/>
        <w:spacing w:line="330" w:lineRule="atLeast"/>
        <w:jc w:val="left"/>
      </w:pPr>
      <w:r>
        <w:rPr>
          <w:rFonts w:hint="eastAsia" w:ascii="宋体" w:hAnsi="宋体" w:eastAsia="宋体" w:cs="宋体"/>
          <w:i w:val="0"/>
          <w:color w:val="353535"/>
          <w:sz w:val="24"/>
          <w:szCs w:val="24"/>
          <w:bdr w:val="none" w:color="auto" w:sz="0" w:space="0"/>
        </w:rPr>
        <w:t>主要技术指标： 激励范围 400～6000Hz，5V矩形波</w:t>
      </w:r>
      <w:r>
        <w:rPr>
          <w:rFonts w:hint="eastAsia" w:ascii="宋体" w:hAnsi="宋体" w:eastAsia="宋体" w:cs="宋体"/>
          <w:i w:val="0"/>
          <w:color w:val="353535"/>
          <w:sz w:val="24"/>
          <w:szCs w:val="24"/>
          <w:bdr w:val="none" w:color="auto" w:sz="0" w:space="0"/>
        </w:rPr>
        <w:br w:type="textWrapping"/>
      </w:r>
      <w:r>
        <w:rPr>
          <w:rFonts w:hint="eastAsia" w:ascii="宋体" w:hAnsi="宋体" w:eastAsia="宋体" w:cs="宋体"/>
          <w:i w:val="0"/>
          <w:color w:val="353535"/>
          <w:sz w:val="24"/>
          <w:szCs w:val="24"/>
          <w:bdr w:val="none" w:color="auto" w:sz="0" w:space="0"/>
        </w:rPr>
        <w:t>频率分辨率 0.01Hz</w:t>
      </w:r>
      <w:r>
        <w:rPr>
          <w:rFonts w:hint="eastAsia" w:ascii="宋体" w:hAnsi="宋体" w:eastAsia="宋体" w:cs="宋体"/>
          <w:i w:val="0"/>
          <w:color w:val="353535"/>
          <w:sz w:val="24"/>
          <w:szCs w:val="24"/>
          <w:bdr w:val="none" w:color="auto" w:sz="0" w:space="0"/>
        </w:rPr>
        <w:br w:type="textWrapping"/>
      </w:r>
      <w:r>
        <w:rPr>
          <w:rFonts w:hint="eastAsia" w:ascii="宋体" w:hAnsi="宋体" w:eastAsia="宋体" w:cs="宋体"/>
          <w:i w:val="0"/>
          <w:color w:val="353535"/>
          <w:sz w:val="24"/>
          <w:szCs w:val="24"/>
          <w:bdr w:val="none" w:color="auto" w:sz="0" w:space="0"/>
        </w:rPr>
        <w:t>频率精度 0.05Hz</w:t>
      </w:r>
      <w:r>
        <w:rPr>
          <w:rFonts w:hint="eastAsia" w:ascii="宋体" w:hAnsi="宋体" w:eastAsia="宋体" w:cs="宋体"/>
          <w:i w:val="0"/>
          <w:color w:val="353535"/>
          <w:sz w:val="24"/>
          <w:szCs w:val="24"/>
          <w:bdr w:val="none" w:color="auto" w:sz="0" w:space="0"/>
        </w:rPr>
        <w:br w:type="textWrapping"/>
      </w:r>
      <w:r>
        <w:rPr>
          <w:rFonts w:hint="eastAsia" w:ascii="宋体" w:hAnsi="宋体" w:eastAsia="宋体" w:cs="宋体"/>
          <w:i w:val="0"/>
          <w:color w:val="353535"/>
          <w:sz w:val="24"/>
          <w:szCs w:val="24"/>
          <w:bdr w:val="none" w:color="auto" w:sz="0" w:space="0"/>
        </w:rPr>
        <w:t>时基精度 0.0025%</w:t>
      </w:r>
      <w:r>
        <w:rPr>
          <w:rFonts w:hint="eastAsia" w:ascii="宋体" w:hAnsi="宋体" w:eastAsia="宋体" w:cs="宋体"/>
          <w:i w:val="0"/>
          <w:color w:val="353535"/>
          <w:sz w:val="24"/>
          <w:szCs w:val="24"/>
          <w:bdr w:val="none" w:color="auto" w:sz="0" w:space="0"/>
        </w:rPr>
        <w:br w:type="textWrapping"/>
      </w:r>
      <w:r>
        <w:rPr>
          <w:rFonts w:hint="eastAsia" w:ascii="宋体" w:hAnsi="宋体" w:eastAsia="宋体" w:cs="宋体"/>
          <w:i w:val="0"/>
          <w:color w:val="353535"/>
          <w:sz w:val="24"/>
          <w:szCs w:val="24"/>
          <w:bdr w:val="none" w:color="auto" w:sz="0" w:space="0"/>
        </w:rPr>
        <w:t>测量范围 -50～+150℃</w:t>
      </w:r>
      <w:r>
        <w:rPr>
          <w:rFonts w:hint="eastAsia" w:ascii="宋体" w:hAnsi="宋体" w:eastAsia="宋体" w:cs="宋体"/>
          <w:i w:val="0"/>
          <w:color w:val="353535"/>
          <w:sz w:val="24"/>
          <w:szCs w:val="24"/>
          <w:bdr w:val="none" w:color="auto" w:sz="0" w:space="0"/>
        </w:rPr>
        <w:br w:type="textWrapping"/>
      </w:r>
      <w:r>
        <w:rPr>
          <w:rFonts w:hint="eastAsia" w:ascii="宋体" w:hAnsi="宋体" w:eastAsia="宋体" w:cs="宋体"/>
          <w:i w:val="0"/>
          <w:color w:val="353535"/>
          <w:sz w:val="24"/>
          <w:szCs w:val="24"/>
          <w:bdr w:val="none" w:color="auto" w:sz="0" w:space="0"/>
        </w:rPr>
        <w:t>温度分辨率 0.1℃</w:t>
      </w:r>
      <w:r>
        <w:rPr>
          <w:rFonts w:hint="eastAsia" w:ascii="宋体" w:hAnsi="宋体" w:eastAsia="宋体" w:cs="宋体"/>
          <w:i w:val="0"/>
          <w:color w:val="353535"/>
          <w:sz w:val="24"/>
          <w:szCs w:val="24"/>
          <w:bdr w:val="none" w:color="auto" w:sz="0" w:space="0"/>
        </w:rPr>
        <w:br w:type="textWrapping"/>
      </w:r>
      <w:r>
        <w:rPr>
          <w:rFonts w:hint="eastAsia" w:ascii="宋体" w:hAnsi="宋体" w:eastAsia="宋体" w:cs="宋体"/>
          <w:i w:val="0"/>
          <w:color w:val="353535"/>
          <w:sz w:val="24"/>
          <w:szCs w:val="24"/>
          <w:bdr w:val="none" w:color="auto" w:sz="0" w:space="0"/>
        </w:rPr>
        <w:t>温度精度 0.1%FS</w:t>
      </w:r>
      <w:r>
        <w:rPr>
          <w:rFonts w:hint="eastAsia" w:ascii="宋体" w:hAnsi="宋体" w:eastAsia="宋体" w:cs="宋体"/>
          <w:i w:val="0"/>
          <w:color w:val="353535"/>
          <w:sz w:val="24"/>
          <w:szCs w:val="24"/>
          <w:bdr w:val="none" w:color="auto" w:sz="0" w:space="0"/>
        </w:rPr>
        <w:br w:type="textWrapping"/>
      </w:r>
      <w:r>
        <w:rPr>
          <w:rFonts w:hint="eastAsia" w:ascii="宋体" w:hAnsi="宋体" w:eastAsia="宋体" w:cs="宋体"/>
          <w:i w:val="0"/>
          <w:color w:val="353535"/>
          <w:sz w:val="24"/>
          <w:szCs w:val="24"/>
          <w:bdr w:val="none" w:color="auto" w:sz="0" w:space="0"/>
        </w:rPr>
        <w:t xml:space="preserve">存储能力 2000组 </w:t>
      </w:r>
      <w:r>
        <w:rPr>
          <w:rFonts w:hint="eastAsia" w:ascii="宋体" w:hAnsi="宋体" w:eastAsia="宋体" w:cs="宋体"/>
          <w:i w:val="0"/>
          <w:color w:val="353535"/>
          <w:sz w:val="24"/>
          <w:szCs w:val="24"/>
          <w:bdr w:val="none" w:color="auto" w:sz="0" w:space="0"/>
        </w:rPr>
        <w:br w:type="textWrapping"/>
      </w:r>
      <w:r>
        <w:rPr>
          <w:rFonts w:hint="eastAsia" w:ascii="宋体" w:hAnsi="宋体" w:eastAsia="宋体" w:cs="宋体"/>
          <w:i w:val="0"/>
          <w:color w:val="353535"/>
          <w:sz w:val="24"/>
          <w:szCs w:val="24"/>
          <w:bdr w:val="none" w:color="auto" w:sz="0" w:space="0"/>
        </w:rPr>
        <w:t>通讯接口 RS232/RS485</w:t>
      </w:r>
      <w:r>
        <w:rPr>
          <w:rFonts w:hint="eastAsia" w:ascii="宋体" w:hAnsi="宋体" w:eastAsia="宋体" w:cs="宋体"/>
          <w:i w:val="0"/>
          <w:color w:val="353535"/>
          <w:sz w:val="24"/>
          <w:szCs w:val="24"/>
          <w:bdr w:val="none" w:color="auto" w:sz="0" w:space="0"/>
        </w:rPr>
        <w:br w:type="textWrapping"/>
      </w:r>
      <w:r>
        <w:rPr>
          <w:rFonts w:hint="eastAsia" w:ascii="宋体" w:hAnsi="宋体" w:eastAsia="宋体" w:cs="宋体"/>
          <w:i w:val="0"/>
          <w:color w:val="353535"/>
          <w:sz w:val="24"/>
          <w:szCs w:val="24"/>
          <w:bdr w:val="none" w:color="auto" w:sz="0" w:space="0"/>
        </w:rPr>
        <w:t>箱体尺寸 (L)166×(W)126×(H)136 mm</w:t>
      </w:r>
      <w:r>
        <w:rPr>
          <w:rFonts w:hint="eastAsia" w:ascii="宋体" w:hAnsi="宋体" w:eastAsia="宋体" w:cs="宋体"/>
          <w:i w:val="0"/>
          <w:color w:val="353535"/>
          <w:sz w:val="24"/>
          <w:szCs w:val="24"/>
          <w:bdr w:val="none" w:color="auto" w:sz="0" w:space="0"/>
        </w:rPr>
        <w:br w:type="textWrapping"/>
      </w:r>
      <w:r>
        <w:rPr>
          <w:rFonts w:hint="eastAsia" w:ascii="宋体" w:hAnsi="宋体" w:eastAsia="宋体" w:cs="宋体"/>
          <w:i w:val="0"/>
          <w:color w:val="353535"/>
          <w:sz w:val="24"/>
          <w:szCs w:val="24"/>
          <w:bdr w:val="none" w:color="auto" w:sz="0" w:space="0"/>
        </w:rPr>
        <w:t>重　　量 1.5kg</w:t>
      </w:r>
      <w:r>
        <w:rPr>
          <w:rFonts w:hint="eastAsia" w:ascii="宋体" w:hAnsi="宋体" w:eastAsia="宋体" w:cs="宋体"/>
          <w:i w:val="0"/>
          <w:color w:val="353535"/>
          <w:sz w:val="24"/>
          <w:szCs w:val="24"/>
          <w:bdr w:val="none" w:color="auto" w:sz="0" w:space="0"/>
        </w:rPr>
        <w:br w:type="textWrapping"/>
      </w:r>
      <w:r>
        <w:rPr>
          <w:rFonts w:hint="eastAsia" w:ascii="宋体" w:hAnsi="宋体" w:eastAsia="宋体" w:cs="宋体"/>
          <w:i w:val="0"/>
          <w:color w:val="353535"/>
          <w:sz w:val="24"/>
          <w:szCs w:val="24"/>
          <w:bdr w:val="none" w:color="auto" w:sz="0" w:space="0"/>
        </w:rPr>
        <w:t>工作温度 -10～+50℃</w:t>
      </w:r>
      <w:r>
        <w:rPr>
          <w:rFonts w:hint="eastAsia" w:ascii="宋体" w:hAnsi="宋体" w:eastAsia="宋体" w:cs="宋体"/>
          <w:i w:val="0"/>
          <w:color w:val="353535"/>
          <w:sz w:val="24"/>
          <w:szCs w:val="24"/>
          <w:bdr w:val="none" w:color="auto" w:sz="0" w:space="0"/>
        </w:rPr>
        <w:br w:type="textWrapping"/>
      </w:r>
      <w:r>
        <w:rPr>
          <w:rFonts w:hint="eastAsia" w:ascii="宋体" w:hAnsi="宋体" w:eastAsia="宋体" w:cs="宋体"/>
          <w:i w:val="0"/>
          <w:color w:val="353535"/>
          <w:sz w:val="24"/>
          <w:szCs w:val="24"/>
          <w:bdr w:val="none" w:color="auto" w:sz="0" w:space="0"/>
        </w:rPr>
        <w:t>电　　池 7.2V/4Ah锂电池</w:t>
      </w:r>
      <w:r>
        <w:rPr>
          <w:rFonts w:hint="eastAsia" w:ascii="宋体" w:hAnsi="宋体" w:eastAsia="宋体" w:cs="宋体"/>
          <w:i w:val="0"/>
          <w:color w:val="353535"/>
          <w:sz w:val="24"/>
          <w:szCs w:val="24"/>
          <w:bdr w:val="none" w:color="auto" w:sz="0" w:space="0"/>
        </w:rPr>
        <w:br w:type="textWrapping"/>
      </w:r>
      <w:r>
        <w:rPr>
          <w:rFonts w:hint="eastAsia" w:ascii="宋体" w:hAnsi="宋体" w:eastAsia="宋体" w:cs="宋体"/>
          <w:i w:val="0"/>
          <w:color w:val="353535"/>
          <w:sz w:val="24"/>
          <w:szCs w:val="24"/>
          <w:bdr w:val="none" w:color="auto" w:sz="0" w:space="0"/>
        </w:rPr>
        <w:t>连续工作时间 ＞24h</w:t>
      </w:r>
      <w:r>
        <w:rPr>
          <w:rFonts w:hint="eastAsia" w:ascii="宋体" w:hAnsi="宋体" w:eastAsia="宋体" w:cs="宋体"/>
          <w:i w:val="0"/>
          <w:color w:val="353535"/>
          <w:sz w:val="24"/>
          <w:szCs w:val="24"/>
          <w:bdr w:val="none" w:color="auto" w:sz="0" w:space="0"/>
        </w:rPr>
        <w:br w:type="textWrapping"/>
      </w:r>
      <w:r>
        <w:rPr>
          <w:rFonts w:hint="eastAsia" w:ascii="宋体" w:hAnsi="宋体" w:eastAsia="宋体" w:cs="宋体"/>
          <w:i w:val="0"/>
          <w:color w:val="353535"/>
          <w:sz w:val="24"/>
          <w:szCs w:val="24"/>
          <w:bdr w:val="none" w:color="auto" w:sz="0" w:space="0"/>
        </w:rPr>
        <w:t>功 耗 ≤1.5W</w:t>
      </w:r>
    </w:p>
    <w:p>
      <w:pPr>
        <w:rPr>
          <w:rFonts w:hint="eastAsia" w:ascii="宋体" w:hAnsi="宋体" w:eastAsia="宋体" w:cs="宋体"/>
          <w:i w:val="0"/>
          <w:color w:val="353535"/>
          <w:sz w:val="18"/>
          <w:szCs w:val="18"/>
          <w:bdr w:val="none" w:color="auto" w:sz="0" w:space="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AF01C2"/>
    <w:rsid w:val="16AF0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2019-05-30T05:24:00Z</dcterms:created>
  <dc:creator>16</dc:creator>
  <cp:lastModifiedBy>16</cp:lastModifiedBy>
  <dcterms:modified xsi:type="dcterms:W3CDTF">2019-05-30T05:26:40Z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