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30" w:lineRule="atLeast"/>
        <w:jc w:val="left"/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141605</wp:posOffset>
            </wp:positionV>
            <wp:extent cx="1028700" cy="3432810"/>
            <wp:effectExtent l="0" t="0" r="0" b="1524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32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手持式气象仪</w:t>
      </w: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  <w:lang w:val="en-US" w:eastAsia="zh-CN"/>
        </w:rPr>
        <w:t>Z</w:t>
      </w: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9194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left"/>
      </w:pPr>
      <w:r>
        <w:rPr>
          <w:rStyle w:val="5"/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产品简介</w:t>
      </w: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left"/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      便携式气象站是一款携带方便，操作简单，集多项气象要素于一体的可移动式气象观测仪器。系统采用进口精密传感器及智能芯片，能同时对风向、风速、大气压、温度、湿度五项气象要素进行准确测量。内置大容量FLASH存储芯片可存储至少一年的气象数据；通用USB通讯接口，使用配套的USB线缆即可将数据下载到电脑，方便用户对气象数据的进一步处理分析。</w:t>
      </w: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      本仪器可广泛应用于气象、环保、机场、农林、水文、军事、仓储、科学研究等领域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left"/>
      </w:pPr>
      <w:r>
        <w:rPr>
          <w:rStyle w:val="5"/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功能特点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left"/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●128×64大屏幕液晶显示温度、湿度、风速、气压值；</w:t>
      </w: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●特制的风向刻度盘（16个方位）及指针用来指示实时风向；</w:t>
      </w: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 xml:space="preserve">●大容量数据存储，最多可存储40960条气象数据（数据记录间隔可在1~240分钟之间设置）； </w:t>
      </w: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●通用USB通讯接口，方便数据下载；</w:t>
      </w: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●系统语言可在中文和英文之间切换；</w:t>
      </w: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●只需三节5号干电池供电；低功耗设计，长时间待机；</w:t>
      </w: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●结构设计科学合理，方便携带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left"/>
      </w:pPr>
      <w:r>
        <w:rPr>
          <w:rStyle w:val="5"/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技术参数</w:t>
      </w: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 xml:space="preserve"> </w:t>
      </w:r>
    </w:p>
    <w:tbl>
      <w:tblPr>
        <w:tblW w:w="8424" w:type="dxa"/>
        <w:tblCellSpacing w:w="7" w:type="dxa"/>
        <w:tblInd w:w="-105" w:type="dxa"/>
        <w:shd w:val="clear" w:color="auto" w:fill="C1C1C1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361"/>
        <w:gridCol w:w="7063"/>
      </w:tblGrid>
      <w:tr>
        <w:tblPrEx>
          <w:shd w:val="clear" w:color="auto" w:fill="C1C1C1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35353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35353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气象参数 </w:t>
            </w:r>
          </w:p>
        </w:tc>
        <w:tc>
          <w:tcPr>
            <w:tcW w:w="7042" w:type="dxa"/>
            <w:shd w:val="clear" w:color="auto" w:fill="C1C1C1"/>
            <w:vAlign w:val="center"/>
          </w:tcPr>
          <w:tbl>
            <w:tblPr>
              <w:tblW w:w="6941" w:type="dxa"/>
              <w:tblCellSpacing w:w="7" w:type="dxa"/>
              <w:tblInd w:w="0" w:type="dxa"/>
              <w:shd w:val="clear" w:color="auto" w:fill="C1C1C1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1503"/>
              <w:gridCol w:w="1496"/>
              <w:gridCol w:w="1190"/>
              <w:gridCol w:w="2752"/>
            </w:tblGrid>
            <w:tr>
              <w:tblPrEx>
                <w:shd w:val="clear" w:color="auto" w:fill="C1C1C1"/>
                <w:tblLayout w:type="fixed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7" w:type="dxa"/>
              </w:trPr>
              <w:tc>
                <w:tcPr>
                  <w:tcW w:w="1482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测量要素</w:t>
                  </w:r>
                </w:p>
              </w:tc>
              <w:tc>
                <w:tcPr>
                  <w:tcW w:w="1484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测量范围</w:t>
                  </w:r>
                </w:p>
              </w:tc>
              <w:tc>
                <w:tcPr>
                  <w:tcW w:w="1178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精度</w:t>
                  </w:r>
                </w:p>
              </w:tc>
              <w:tc>
                <w:tcPr>
                  <w:tcW w:w="2731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分辨率</w:t>
                  </w:r>
                </w:p>
              </w:tc>
            </w:tr>
            <w:tr>
              <w:tblPrEx>
                <w:tblLayout w:type="fixed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7" w:type="dxa"/>
              </w:trPr>
              <w:tc>
                <w:tcPr>
                  <w:tcW w:w="1482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风速</w:t>
                  </w:r>
                </w:p>
              </w:tc>
              <w:tc>
                <w:tcPr>
                  <w:tcW w:w="1484" w:type="dxa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  <w:bdr w:val="none" w:color="auto" w:sz="0" w:space="0"/>
                    </w:rPr>
                    <w:t>0--45</w:t>
                  </w:r>
                </w:p>
              </w:tc>
              <w:tc>
                <w:tcPr>
                  <w:tcW w:w="1178" w:type="dxa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  <w:bdr w:val="none" w:color="auto" w:sz="0" w:space="0"/>
                    </w:rPr>
                    <w:t>0.1m/s</w:t>
                  </w:r>
                </w:p>
              </w:tc>
              <w:tc>
                <w:tcPr>
                  <w:tcW w:w="2731" w:type="dxa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  <w:bdr w:val="none" w:color="auto" w:sz="0" w:space="0"/>
                    </w:rPr>
                    <w:t>±(0.3+0.03V)m/s</w:t>
                  </w:r>
                </w:p>
              </w:tc>
            </w:tr>
            <w:tr>
              <w:tblPrEx>
                <w:tblLayout w:type="fixed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7" w:type="dxa"/>
              </w:trPr>
              <w:tc>
                <w:tcPr>
                  <w:tcW w:w="1482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风向</w:t>
                  </w:r>
                </w:p>
              </w:tc>
              <w:tc>
                <w:tcPr>
                  <w:tcW w:w="1484" w:type="dxa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  <w:bdr w:val="none" w:color="auto" w:sz="0" w:space="0"/>
                    </w:rPr>
                    <w:t>16方位</w:t>
                  </w:r>
                </w:p>
              </w:tc>
              <w:tc>
                <w:tcPr>
                  <w:tcW w:w="1178" w:type="dxa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  <w:bdr w:val="none" w:color="auto" w:sz="0" w:space="0"/>
                    </w:rPr>
                    <w:t>1方位</w:t>
                  </w:r>
                </w:p>
              </w:tc>
              <w:tc>
                <w:tcPr>
                  <w:tcW w:w="2731" w:type="dxa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  <w:bdr w:val="none" w:color="auto" w:sz="0" w:space="0"/>
                    </w:rPr>
                    <w:t>±1方位</w:t>
                  </w:r>
                </w:p>
              </w:tc>
            </w:tr>
            <w:tr>
              <w:tblPrEx>
                <w:tblLayout w:type="fixed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7" w:type="dxa"/>
              </w:trPr>
              <w:tc>
                <w:tcPr>
                  <w:tcW w:w="1482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大气温度</w:t>
                  </w:r>
                </w:p>
              </w:tc>
              <w:tc>
                <w:tcPr>
                  <w:tcW w:w="1484" w:type="dxa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  <w:bdr w:val="none" w:color="auto" w:sz="0" w:space="0"/>
                    </w:rPr>
                    <w:t>-50--80</w:t>
                  </w:r>
                </w:p>
              </w:tc>
              <w:tc>
                <w:tcPr>
                  <w:tcW w:w="1178" w:type="dxa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  <w:bdr w:val="none" w:color="auto" w:sz="0" w:space="0"/>
                    </w:rPr>
                    <w:t>0.1℃</w:t>
                  </w:r>
                </w:p>
              </w:tc>
              <w:tc>
                <w:tcPr>
                  <w:tcW w:w="2731" w:type="dxa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  <w:bdr w:val="none" w:color="auto" w:sz="0" w:space="0"/>
                    </w:rPr>
                    <w:t>±0.3℃</w:t>
                  </w:r>
                </w:p>
              </w:tc>
            </w:tr>
            <w:tr>
              <w:tblPrEx>
                <w:tblLayout w:type="fixed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7" w:type="dxa"/>
              </w:trPr>
              <w:tc>
                <w:tcPr>
                  <w:tcW w:w="1482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相对湿度</w:t>
                  </w:r>
                </w:p>
              </w:tc>
              <w:tc>
                <w:tcPr>
                  <w:tcW w:w="1484" w:type="dxa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  <w:bdr w:val="none" w:color="auto" w:sz="0" w:space="0"/>
                    </w:rPr>
                    <w:t>0--100</w:t>
                  </w:r>
                </w:p>
              </w:tc>
              <w:tc>
                <w:tcPr>
                  <w:tcW w:w="1178" w:type="dxa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  <w:bdr w:val="none" w:color="auto" w:sz="0" w:space="0"/>
                    </w:rPr>
                    <w:t>0.1%RH</w:t>
                  </w:r>
                </w:p>
              </w:tc>
              <w:tc>
                <w:tcPr>
                  <w:tcW w:w="2731" w:type="dxa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  <w:bdr w:val="none" w:color="auto" w:sz="0" w:space="0"/>
                    </w:rPr>
                    <w:t>±3%RH</w:t>
                  </w:r>
                </w:p>
              </w:tc>
            </w:tr>
            <w:tr>
              <w:tblPrEx>
                <w:tblLayout w:type="fixed"/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tblCellSpacing w:w="7" w:type="dxa"/>
              </w:trPr>
              <w:tc>
                <w:tcPr>
                  <w:tcW w:w="1482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spacing w:line="240" w:lineRule="auto"/>
                    <w:jc w:val="left"/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大气压力</w:t>
                  </w:r>
                </w:p>
              </w:tc>
              <w:tc>
                <w:tcPr>
                  <w:tcW w:w="1484" w:type="dxa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  <w:bdr w:val="none" w:color="auto" w:sz="0" w:space="0"/>
                    </w:rPr>
                    <w:t>10－1100</w:t>
                  </w:r>
                </w:p>
              </w:tc>
              <w:tc>
                <w:tcPr>
                  <w:tcW w:w="1178" w:type="dxa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  <w:bdr w:val="none" w:color="auto" w:sz="0" w:space="0"/>
                    </w:rPr>
                    <w:t>0.1hpa</w:t>
                  </w:r>
                </w:p>
              </w:tc>
              <w:tc>
                <w:tcPr>
                  <w:tcW w:w="2731" w:type="dxa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353535"/>
                      <w:sz w:val="18"/>
                      <w:szCs w:val="18"/>
                      <w:bdr w:val="none" w:color="auto" w:sz="0" w:space="0"/>
                    </w:rPr>
                    <w:t>±0.3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i w:val="0"/>
                <w:color w:val="353535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tblCellSpacing w:w="7" w:type="dxa"/>
        </w:trPr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35353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35353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电源</w:t>
            </w:r>
          </w:p>
        </w:tc>
        <w:tc>
          <w:tcPr>
            <w:tcW w:w="7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35353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35353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5号干电池（3节）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tblCellSpacing w:w="7" w:type="dxa"/>
        </w:trPr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35353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35353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</w:t>
            </w:r>
          </w:p>
        </w:tc>
        <w:tc>
          <w:tcPr>
            <w:tcW w:w="7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35353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35353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USB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tblCellSpacing w:w="7" w:type="dxa"/>
        </w:trPr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35353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35353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存储</w:t>
            </w:r>
          </w:p>
        </w:tc>
        <w:tc>
          <w:tcPr>
            <w:tcW w:w="7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35353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35353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4万条数据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tblCellSpacing w:w="7" w:type="dxa"/>
        </w:trPr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35353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35353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尺寸</w:t>
            </w:r>
          </w:p>
        </w:tc>
        <w:tc>
          <w:tcPr>
            <w:tcW w:w="7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35353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35353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97mm×28mm×400mm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tblCellSpacing w:w="7" w:type="dxa"/>
        </w:trPr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35353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35353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重量</w:t>
            </w:r>
          </w:p>
        </w:tc>
        <w:tc>
          <w:tcPr>
            <w:tcW w:w="7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35353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35353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约0.5Kg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16" w:hRule="atLeast"/>
          <w:tblCellSpacing w:w="7" w:type="dxa"/>
        </w:trPr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35353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35353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工作环境</w:t>
            </w:r>
          </w:p>
        </w:tc>
        <w:tc>
          <w:tcPr>
            <w:tcW w:w="70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35353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35353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-20℃～50℃；5％RH～95％RH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30" w:lineRule="atLeast"/>
        <w:jc w:val="left"/>
      </w:pP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153DD"/>
    <w:rsid w:val="6281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2019-05-30T01:33:00Z</dcterms:created>
  <dc:creator>16</dc:creator>
  <cp:lastModifiedBy>16</cp:lastModifiedBy>
  <dcterms:modified xsi:type="dcterms:W3CDTF">2019-05-30T03:24:32Z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