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DBA" w:rsidRPr="00E92DBA" w:rsidRDefault="00E92DBA" w:rsidP="00E92DBA">
      <w:pPr>
        <w:widowControl/>
        <w:spacing w:before="90" w:after="90"/>
        <w:jc w:val="left"/>
        <w:rPr>
          <w:rFonts w:ascii="微软雅黑" w:eastAsia="微软雅黑" w:hAnsi="微软雅黑" w:cs="宋体"/>
          <w:color w:val="333333"/>
          <w:kern w:val="0"/>
          <w:sz w:val="20"/>
          <w:szCs w:val="20"/>
        </w:rPr>
      </w:pPr>
      <w:r w:rsidRPr="00E92DBA">
        <w:rPr>
          <w:rFonts w:ascii="微软雅黑" w:eastAsia="微软雅黑" w:hAnsi="微软雅黑" w:cs="宋体" w:hint="eastAsia"/>
          <w:b/>
          <w:bCs/>
          <w:color w:val="333333"/>
          <w:kern w:val="0"/>
          <w:sz w:val="24"/>
          <w:szCs w:val="24"/>
        </w:rPr>
        <w:t>可食用类产品违禁添加技术规范</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 </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本标准于2019年4月11日首次发布，2019年4月21日正式生效。</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 </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目录</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hyperlink r:id="rId6" w:anchor="_Toc3560053" w:history="1">
        <w:r w:rsidRPr="00E92DBA">
          <w:rPr>
            <w:rFonts w:ascii="微软雅黑" w:eastAsia="微软雅黑" w:hAnsi="微软雅黑" w:cs="宋体" w:hint="eastAsia"/>
            <w:color w:val="0000FF"/>
            <w:kern w:val="0"/>
            <w:sz w:val="20"/>
            <w:szCs w:val="20"/>
            <w:u w:val="single"/>
          </w:rPr>
          <w:t>前言................................................................................................................................ 2</w:t>
        </w:r>
      </w:hyperlink>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hyperlink r:id="rId7" w:anchor="_Toc3560054" w:history="1">
        <w:r w:rsidRPr="00E92DBA">
          <w:rPr>
            <w:rFonts w:ascii="微软雅黑" w:eastAsia="微软雅黑" w:hAnsi="微软雅黑" w:cs="宋体" w:hint="eastAsia"/>
            <w:color w:val="0000FF"/>
            <w:kern w:val="0"/>
            <w:sz w:val="20"/>
            <w:szCs w:val="20"/>
            <w:u w:val="single"/>
          </w:rPr>
          <w:t>1.   标准适用范围.......................................................................................................... 3</w:t>
        </w:r>
      </w:hyperlink>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hyperlink r:id="rId8" w:anchor="_Toc3560055" w:history="1">
        <w:r w:rsidRPr="00E92DBA">
          <w:rPr>
            <w:rFonts w:ascii="微软雅黑" w:eastAsia="微软雅黑" w:hAnsi="微软雅黑" w:cs="宋体" w:hint="eastAsia"/>
            <w:color w:val="0000FF"/>
            <w:kern w:val="0"/>
            <w:sz w:val="20"/>
            <w:szCs w:val="20"/>
            <w:u w:val="single"/>
          </w:rPr>
          <w:t>2.   规范性引用文件...................................................................................................... 3</w:t>
        </w:r>
      </w:hyperlink>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hyperlink r:id="rId9" w:anchor="_Toc3560056" w:history="1">
        <w:r w:rsidRPr="00E92DBA">
          <w:rPr>
            <w:rFonts w:ascii="微软雅黑" w:eastAsia="微软雅黑" w:hAnsi="微软雅黑" w:cs="宋体" w:hint="eastAsia"/>
            <w:color w:val="0000FF"/>
            <w:kern w:val="0"/>
            <w:sz w:val="20"/>
            <w:szCs w:val="20"/>
            <w:u w:val="single"/>
          </w:rPr>
          <w:t>3.   术语和定义.............................................................................................................. 5</w:t>
        </w:r>
      </w:hyperlink>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hyperlink r:id="rId10" w:anchor="_Toc3560057" w:history="1">
        <w:r w:rsidRPr="00E92DBA">
          <w:rPr>
            <w:rFonts w:ascii="微软雅黑" w:eastAsia="微软雅黑" w:hAnsi="微软雅黑" w:cs="宋体" w:hint="eastAsia"/>
            <w:color w:val="0000FF"/>
            <w:kern w:val="0"/>
            <w:sz w:val="20"/>
            <w:szCs w:val="20"/>
            <w:u w:val="single"/>
          </w:rPr>
          <w:t>4.   技术要求................................................................................................................. 5</w:t>
        </w:r>
      </w:hyperlink>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hyperlink r:id="rId11" w:anchor="_Toc3560058" w:history="1">
        <w:r w:rsidRPr="00E92DBA">
          <w:rPr>
            <w:rFonts w:ascii="微软雅黑" w:eastAsia="微软雅黑" w:hAnsi="微软雅黑" w:cs="宋体" w:hint="eastAsia"/>
            <w:color w:val="0000FF"/>
            <w:kern w:val="0"/>
            <w:sz w:val="20"/>
            <w:szCs w:val="20"/>
            <w:u w:val="single"/>
          </w:rPr>
          <w:t>4.1       一般要求..................................................................................................... 5</w:t>
        </w:r>
      </w:hyperlink>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hyperlink r:id="rId12" w:anchor="_Toc3560059" w:history="1">
        <w:r w:rsidRPr="00E92DBA">
          <w:rPr>
            <w:rFonts w:ascii="微软雅黑" w:eastAsia="微软雅黑" w:hAnsi="微软雅黑" w:cs="宋体" w:hint="eastAsia"/>
            <w:color w:val="0000FF"/>
            <w:kern w:val="0"/>
            <w:sz w:val="20"/>
            <w:szCs w:val="20"/>
            <w:u w:val="single"/>
          </w:rPr>
          <w:t>4.2       违禁添加药物..............................................................................................6</w:t>
        </w:r>
      </w:hyperlink>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hyperlink r:id="rId13" w:anchor="_Toc3560060" w:history="1">
        <w:r w:rsidRPr="00E92DBA">
          <w:rPr>
            <w:rFonts w:ascii="微软雅黑" w:eastAsia="微软雅黑" w:hAnsi="微软雅黑" w:cs="宋体" w:hint="eastAsia"/>
            <w:color w:val="0000FF"/>
            <w:kern w:val="0"/>
            <w:sz w:val="20"/>
            <w:szCs w:val="20"/>
            <w:u w:val="single"/>
          </w:rPr>
          <w:t>4.3       污染物限量..................................................................................................9</w:t>
        </w:r>
      </w:hyperlink>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hyperlink r:id="rId14" w:anchor="_Toc3560061" w:history="1">
        <w:r w:rsidRPr="00E92DBA">
          <w:rPr>
            <w:rFonts w:ascii="微软雅黑" w:eastAsia="微软雅黑" w:hAnsi="微软雅黑" w:cs="宋体" w:hint="eastAsia"/>
            <w:color w:val="0000FF"/>
            <w:kern w:val="0"/>
            <w:sz w:val="20"/>
            <w:szCs w:val="20"/>
            <w:u w:val="single"/>
          </w:rPr>
          <w:t>4.4       微生物限量.................................................................................................. 9</w:t>
        </w:r>
      </w:hyperlink>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hyperlink r:id="rId15" w:anchor="_Toc3560062" w:history="1">
        <w:r w:rsidRPr="00E92DBA">
          <w:rPr>
            <w:rFonts w:ascii="微软雅黑" w:eastAsia="微软雅黑" w:hAnsi="微软雅黑" w:cs="宋体" w:hint="eastAsia"/>
            <w:color w:val="0000FF"/>
            <w:kern w:val="0"/>
            <w:sz w:val="20"/>
            <w:szCs w:val="20"/>
            <w:u w:val="single"/>
          </w:rPr>
          <w:t>5.   其他.......................................................................................................................10</w:t>
        </w:r>
      </w:hyperlink>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hyperlink r:id="rId16" w:anchor="_Toc3560063" w:history="1">
        <w:r w:rsidRPr="00E92DBA">
          <w:rPr>
            <w:rFonts w:ascii="微软雅黑" w:eastAsia="微软雅黑" w:hAnsi="微软雅黑" w:cs="宋体" w:hint="eastAsia"/>
            <w:color w:val="0000FF"/>
            <w:kern w:val="0"/>
            <w:sz w:val="20"/>
            <w:szCs w:val="20"/>
            <w:u w:val="single"/>
          </w:rPr>
          <w:t>附录...............................................................................................................................10</w:t>
        </w:r>
      </w:hyperlink>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 </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 </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 </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lastRenderedPageBreak/>
        <w:br w:type="textWrapping" w:clear="all"/>
      </w:r>
    </w:p>
    <w:p w:rsidR="00E92DBA" w:rsidRPr="00E92DBA" w:rsidRDefault="00E92DBA" w:rsidP="00E92DBA">
      <w:pPr>
        <w:widowControl/>
        <w:spacing w:before="90" w:after="90"/>
        <w:jc w:val="center"/>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 </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 </w:t>
      </w:r>
    </w:p>
    <w:p w:rsidR="00E92DBA" w:rsidRPr="00E92DBA" w:rsidRDefault="00E92DBA" w:rsidP="00E92DBA">
      <w:pPr>
        <w:widowControl/>
        <w:spacing w:before="390" w:after="300" w:line="240" w:lineRule="atLeast"/>
        <w:jc w:val="left"/>
        <w:outlineLvl w:val="0"/>
        <w:rPr>
          <w:rFonts w:ascii="微软雅黑" w:eastAsia="微软雅黑" w:hAnsi="微软雅黑" w:cs="宋体" w:hint="eastAsia"/>
          <w:b/>
          <w:bCs/>
          <w:color w:val="333333"/>
          <w:kern w:val="36"/>
          <w:sz w:val="24"/>
          <w:szCs w:val="24"/>
        </w:rPr>
      </w:pPr>
      <w:r w:rsidRPr="00E92DBA">
        <w:rPr>
          <w:rFonts w:ascii="微软雅黑" w:eastAsia="微软雅黑" w:hAnsi="微软雅黑" w:cs="宋体" w:hint="eastAsia"/>
          <w:b/>
          <w:bCs/>
          <w:color w:val="333333"/>
          <w:kern w:val="36"/>
          <w:szCs w:val="21"/>
        </w:rPr>
        <w:t>前言</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本标准按照GB/T 1.1-2009规定的规则起草。</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本标准由华测检测认证集团股份有限公司和阿里巴巴提出并归口。</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本标准主要起草单位：华测检测认证集团股份有限公司、阿里巴巴、杭州市食品药品检验研究院。</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本标准主要起草人：刘涛、章梦、郭英英、刘文秋、孙宇、刘瑾玲、刘成勇、谭栋灵、陈威、余菁、林丽琴。</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本标准由华测检测认证集团股份有限公司和阿里巴巴负责解释。</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本标准知识产权归华测检测认证集团股份有限公司和阿里巴巴所有。</w:t>
      </w:r>
      <w:r w:rsidRPr="00E92DBA">
        <w:rPr>
          <w:rFonts w:ascii="微软雅黑" w:eastAsia="微软雅黑" w:hAnsi="微软雅黑" w:cs="宋体" w:hint="eastAsia"/>
          <w:color w:val="333333"/>
          <w:kern w:val="0"/>
          <w:sz w:val="20"/>
          <w:szCs w:val="20"/>
        </w:rPr>
        <w:br w:type="textWrapping" w:clear="all"/>
      </w:r>
    </w:p>
    <w:p w:rsidR="00E92DBA" w:rsidRPr="00E92DBA" w:rsidRDefault="00E92DBA" w:rsidP="00E92DBA">
      <w:pPr>
        <w:widowControl/>
        <w:spacing w:before="390" w:after="300" w:line="240" w:lineRule="atLeast"/>
        <w:jc w:val="left"/>
        <w:outlineLvl w:val="0"/>
        <w:rPr>
          <w:rFonts w:ascii="微软雅黑" w:eastAsia="微软雅黑" w:hAnsi="微软雅黑" w:cs="宋体" w:hint="eastAsia"/>
          <w:b/>
          <w:bCs/>
          <w:color w:val="333333"/>
          <w:kern w:val="36"/>
          <w:sz w:val="24"/>
          <w:szCs w:val="24"/>
        </w:rPr>
      </w:pPr>
      <w:r w:rsidRPr="00E92DBA">
        <w:rPr>
          <w:rFonts w:ascii="微软雅黑" w:eastAsia="微软雅黑" w:hAnsi="微软雅黑" w:cs="宋体" w:hint="eastAsia"/>
          <w:b/>
          <w:bCs/>
          <w:color w:val="333333"/>
          <w:kern w:val="36"/>
          <w:sz w:val="24"/>
          <w:szCs w:val="24"/>
        </w:rPr>
        <w:t>1. 标准适用范围</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本标准规定了产品的通用技术要求、安全规范、违禁添加药物成分的检测方法和评价准则。</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本标准适用于阿里巴巴各平台上销售的普通食品、可食用农产品、中药材、中药饮片及无标准归类的可食用产品。</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本标准同样适用于国家相关法规、公告未涉及到的保健食品、中药材违禁添加药物的产品。如保健食品宣称减肥功效但添加具有降脂效果的违禁类药物成分；中药饮片用化学药水浸泡等。</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本标准可由阿里巴巴旗下各类网络商品交易平台根据平台自身品质管理需要进行适用，其适用效力由阿里巴巴旗下各类网络商品交易平台通过相关平台规则或商事合同确立。若后续国家标准化管理部门针对此类产品发布国家标准，平台将以“不低于国家强制性标准”为原则进行调整。</w:t>
      </w:r>
    </w:p>
    <w:p w:rsidR="00E92DBA" w:rsidRPr="00E92DBA" w:rsidRDefault="00E92DBA" w:rsidP="00E92DBA">
      <w:pPr>
        <w:widowControl/>
        <w:spacing w:before="390" w:after="300" w:line="240" w:lineRule="atLeast"/>
        <w:jc w:val="left"/>
        <w:outlineLvl w:val="0"/>
        <w:rPr>
          <w:rFonts w:ascii="微软雅黑" w:eastAsia="微软雅黑" w:hAnsi="微软雅黑" w:cs="宋体" w:hint="eastAsia"/>
          <w:b/>
          <w:bCs/>
          <w:color w:val="333333"/>
          <w:kern w:val="36"/>
          <w:sz w:val="24"/>
          <w:szCs w:val="24"/>
        </w:rPr>
      </w:pPr>
      <w:r w:rsidRPr="00E92DBA">
        <w:rPr>
          <w:rFonts w:ascii="微软雅黑" w:eastAsia="微软雅黑" w:hAnsi="微软雅黑" w:cs="宋体" w:hint="eastAsia"/>
          <w:b/>
          <w:bCs/>
          <w:color w:val="333333"/>
          <w:kern w:val="36"/>
          <w:sz w:val="24"/>
          <w:szCs w:val="24"/>
        </w:rPr>
        <w:t>2. 规范性引用文件</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下列文件对于本文件的应用是必不可少的。凡是不注明日期的引用文件，其最新版本（包括所有的修改单）适用于本文件。</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《中华人民共和国药典》2015版</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GB 7718食品安全国家标准 预包装食品标签通则</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GB 16740食品安全国家标准 保健食品</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GB 2762食品安全国家标准 食品中污染物限量</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GB 29921食品安全国家标准 食品中致病菌限量</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GB 5009.12食品安全国家标准 食品中铅的测定</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GB 5009.11食品安全国家标准 食品中总砷及无机砷的测定</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GB 5009.17食品安全国家标准 食品中总汞及有机汞的测定</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GB 4789.1食品安全国家标准 食品微生物学检验 总则</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GB 4789.2食品安全国家标准 食品微生物学检验 菌落总数测定</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GB 4789.3食品安全国家标准 食品微生物学检验 大肠菌群计数</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GB 4789.4食品安全国家标准 食品微生物学检验 沙门氏菌检验</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GB 4789.10食品安全国家标准 食品微生物学检验 金黄色葡萄球菌检验</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GB 4789.15食品安全国家标准 食品微生物学检验 霉菌和酵母计数</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国家食品药品监督管理局药品检验补充检验方法和检验项目批准件2006004</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国家食品药品监督管理局药品检验补充检验方法和检验项目批准件2006005</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国家食品药品监督管理局药品检验补充检验方法和检验项目批准件2006006</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国家食品药品监督管理局药品检验补充检验方法和检验项目批准件2006007</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国家食品药品监督管理局药品检验补充检验方法和检验项目批准件 2006008</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国家食品药品监督管理局药品检验补充检验方法和检验项目批准件2006009</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国家食品药品监督管理局药品检验补充检验方法和检验项目批准件2007003</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国家食品药品监督管理局药品检验补充检验方法和检验项目批准件2008016</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国家食品药品监督管理局药品检验补充检验方法和检验项目批准件2009024</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国家食品药品监督管理局药品检验补充检验方法和检验项目批准件2009025</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国家食品药品监督管理局药品检验补充检验方法和检验项目批准件2009029</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国家食品药品监督管理局药品检验补充检验方法和检验项目批准件 2009030</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国家食品药品监督管理局药品检验补充检验方法和检验项目批准件 2009031</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国家食品药品监督管理局药品检验补充检验方法和检验项目批准件 2009032</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辅助降血脂类保健食品违法添加药物的检测方法 食药监办许[2010]114号附件1</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减肥类保健食品违法添加药物的检测方法 食药监办许[2010]114号附件2</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国家食品药品监督管理局药品检验补充检验方法和检验项目批准件 2011008</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国家食品药品监督管理局药品检验补充检验方法和检验项目批准件 2012004</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国家食品药品监督管理局药品检验补充检验方法和检验项目批准件 2012005</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国家食品药品监督管理局药品检验补充检验方法和检验项目批准件 2013001</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国家食品药品监督管理局药品检验补充检验方法和检验项目批准件 2013002</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国家食品药品监督管理局药品检验补充检验方法和检验项目批准件 2014008</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食药监食监三〔2016〕28号文 附件1保健食品中非法添加沙丁胺醇检验方法</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食药监食监三〔2016〕28号文 附件2保健食品中非法添加醋氯芬酸检验方法</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食药监食监三〔2016〕28号文 附件3保健食品中非法添加氨甲环酸检验方法</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食药监食监三〔2016〕28号文 附件4保健食品中非法添加盐酸二氧丙嗪检验方法</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食药监食监三〔2016〕28号文 附件5保健食品中非法添加苯磺酸氨氯地平检验方法</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食药监食监三〔2016〕28号文 附件6辅助降血糖类保健食品中非法添加物质检验方法</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食药监食监三〔2016〕28号文 附件7缓解体力疲劳类保健食品中非法添加物质检验方法</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食品中那非类物质的测定BJS201601</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食品中西布曲明等化合物的测定BJS201701</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食品中去甲基他达拉非和硫代西地那非的测定 高效液相色谱—串联质谱法BJS201704</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保健食品中75种非法添加化学药物的检测 BJS201710</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食品中那非类物质的测定 BJS201805</w:t>
      </w:r>
      <w:r w:rsidRPr="00E92DBA">
        <w:rPr>
          <w:rFonts w:ascii="微软雅黑" w:eastAsia="微软雅黑" w:hAnsi="微软雅黑" w:cs="宋体" w:hint="eastAsia"/>
          <w:color w:val="333333"/>
          <w:kern w:val="0"/>
          <w:sz w:val="20"/>
          <w:szCs w:val="20"/>
        </w:rPr>
        <w:br w:type="textWrapping" w:clear="all"/>
      </w:r>
    </w:p>
    <w:p w:rsidR="00E92DBA" w:rsidRPr="00E92DBA" w:rsidRDefault="00E92DBA" w:rsidP="00E92DBA">
      <w:pPr>
        <w:widowControl/>
        <w:spacing w:before="390" w:after="300" w:line="240" w:lineRule="atLeast"/>
        <w:jc w:val="left"/>
        <w:outlineLvl w:val="0"/>
        <w:rPr>
          <w:rFonts w:ascii="微软雅黑" w:eastAsia="微软雅黑" w:hAnsi="微软雅黑" w:cs="宋体" w:hint="eastAsia"/>
          <w:b/>
          <w:bCs/>
          <w:color w:val="333333"/>
          <w:kern w:val="36"/>
          <w:sz w:val="24"/>
          <w:szCs w:val="24"/>
        </w:rPr>
      </w:pPr>
      <w:r w:rsidRPr="00E92DBA">
        <w:rPr>
          <w:rFonts w:ascii="微软雅黑" w:eastAsia="微软雅黑" w:hAnsi="微软雅黑" w:cs="宋体" w:hint="eastAsia"/>
          <w:b/>
          <w:bCs/>
          <w:color w:val="333333"/>
          <w:kern w:val="36"/>
          <w:sz w:val="24"/>
          <w:szCs w:val="24"/>
        </w:rPr>
        <w:t>3. 术语和定义</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3.1普通食品</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具有食品生产许可证号（SC证等）的预包装食品，包括国产和进口的普通食品，但不包括国家实行严格监督管理的特殊食品，如保健食品、特殊医学用途配方食品和婴幼儿配方食品。</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3.2保健食品</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通过国家备案、注册程序获得备案凭证或注册批准证书（俗称“蓝帽子”标识）的食品。</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3.3中药材、中药饮片</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中药材指在传统中医理论指导下用于治疗疾病的原生药材，除《中国药典》所列外，还包括历代医药典籍中记载中药材以及民间习惯用药的地方药、民族药。</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本规范中的中药饮片是指执行标准为《中国药典》或者省市级饮片炮制规范、饮片标准的中药材。</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3.4可食用农产品</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是指来源于农业可供食用的各种植物、畜牧、渔业产品及其初级加工产品。</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产品标签没有标明属性是可食用农产品但消费者常规认知其确实是的默认为可食用农产品。</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3.5无标准归类产品</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通过标签信息无法确定其真实属性的产品，即不是普通食品、保健食品、可食用农产品、中药饮片和药品的可食用产品。</w:t>
      </w:r>
    </w:p>
    <w:p w:rsidR="00E92DBA" w:rsidRPr="00E92DBA" w:rsidRDefault="00E92DBA" w:rsidP="00E92DBA">
      <w:pPr>
        <w:widowControl/>
        <w:spacing w:before="390" w:after="300" w:line="240" w:lineRule="atLeast"/>
        <w:jc w:val="left"/>
        <w:outlineLvl w:val="0"/>
        <w:rPr>
          <w:rFonts w:ascii="微软雅黑" w:eastAsia="微软雅黑" w:hAnsi="微软雅黑" w:cs="宋体" w:hint="eastAsia"/>
          <w:b/>
          <w:bCs/>
          <w:color w:val="333333"/>
          <w:kern w:val="36"/>
          <w:sz w:val="24"/>
          <w:szCs w:val="24"/>
        </w:rPr>
      </w:pPr>
      <w:r w:rsidRPr="00E92DBA">
        <w:rPr>
          <w:rFonts w:ascii="微软雅黑" w:eastAsia="微软雅黑" w:hAnsi="微软雅黑" w:cs="宋体" w:hint="eastAsia"/>
          <w:b/>
          <w:bCs/>
          <w:color w:val="333333"/>
          <w:kern w:val="36"/>
          <w:sz w:val="24"/>
          <w:szCs w:val="24"/>
        </w:rPr>
        <w:t>4. 技术要求</w:t>
      </w:r>
    </w:p>
    <w:p w:rsidR="00E92DBA" w:rsidRPr="00E92DBA" w:rsidRDefault="00E92DBA" w:rsidP="00E92DBA">
      <w:pPr>
        <w:widowControl/>
        <w:spacing w:before="450" w:after="300" w:line="210" w:lineRule="atLeast"/>
        <w:jc w:val="left"/>
        <w:outlineLvl w:val="1"/>
        <w:rPr>
          <w:rFonts w:ascii="微软雅黑" w:eastAsia="微软雅黑" w:hAnsi="微软雅黑" w:cs="宋体" w:hint="eastAsia"/>
          <w:b/>
          <w:bCs/>
          <w:color w:val="333333"/>
          <w:kern w:val="0"/>
          <w:szCs w:val="21"/>
        </w:rPr>
      </w:pPr>
      <w:r w:rsidRPr="00E92DBA">
        <w:rPr>
          <w:rFonts w:ascii="微软雅黑" w:eastAsia="微软雅黑" w:hAnsi="微软雅黑" w:cs="宋体" w:hint="eastAsia"/>
          <w:b/>
          <w:bCs/>
          <w:color w:val="333333"/>
          <w:kern w:val="0"/>
          <w:szCs w:val="21"/>
        </w:rPr>
        <w:t>4.1一般要求</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普通食品应无毒、无害，符合应当有的营养要求，对人体健康不造成任何急性、亚急性或者慢性危害；</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进口食品需有中文标签，且满足国内相关法规的要求。</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保健食品应是通过国家备案或注册程序获得相应批准文号的产品。</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 </w:t>
      </w:r>
    </w:p>
    <w:p w:rsidR="00E92DBA" w:rsidRPr="00E92DBA" w:rsidRDefault="00E92DBA" w:rsidP="00E92DBA">
      <w:pPr>
        <w:widowControl/>
        <w:spacing w:before="390" w:after="300" w:line="210" w:lineRule="atLeast"/>
        <w:jc w:val="left"/>
        <w:outlineLvl w:val="1"/>
        <w:rPr>
          <w:rFonts w:ascii="微软雅黑" w:eastAsia="微软雅黑" w:hAnsi="微软雅黑" w:cs="宋体" w:hint="eastAsia"/>
          <w:b/>
          <w:bCs/>
          <w:color w:val="333333"/>
          <w:kern w:val="0"/>
          <w:szCs w:val="21"/>
        </w:rPr>
      </w:pPr>
      <w:r w:rsidRPr="00E92DBA">
        <w:rPr>
          <w:rFonts w:ascii="微软雅黑" w:eastAsia="微软雅黑" w:hAnsi="微软雅黑" w:cs="宋体" w:hint="eastAsia"/>
          <w:b/>
          <w:bCs/>
          <w:color w:val="333333"/>
          <w:kern w:val="0"/>
          <w:szCs w:val="21"/>
        </w:rPr>
        <w:t>4.2违禁添加药物</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本标准涉及的产品，除国家批准外（如咖啡因、褪黑素、洛伐他汀相关规定），均不得检出表1所列物质。表1会根据国家法规、公告及舆情反馈进行及时更新，以最新版本为准。相关检测项目及方法参考《可食用类产品违禁添加抽检行为规范细则》。</w:t>
      </w:r>
    </w:p>
    <w:p w:rsidR="00E92DBA" w:rsidRPr="00E92DBA" w:rsidRDefault="00E92DBA" w:rsidP="00E92DBA">
      <w:pPr>
        <w:widowControl/>
        <w:spacing w:before="90" w:after="90"/>
        <w:ind w:left="425"/>
        <w:jc w:val="center"/>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表1违禁添加药物</w:t>
      </w:r>
    </w:p>
    <w:tbl>
      <w:tblPr>
        <w:tblW w:w="1678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1156"/>
        <w:gridCol w:w="1734"/>
        <w:gridCol w:w="9430"/>
        <w:gridCol w:w="4465"/>
      </w:tblGrid>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序号</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功能</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项目</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检测方法</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1</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治疗肥胖症</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西布曲明、麻黄碱、芬氟拉明</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国家食品药品监督管理局药品检验补充检验方法和检验项目批准件2006004</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2</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治疗消渴症</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格列吡嗪、格列本脲、苯乙双胍</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国家食品药品监督管理局药品检验补充检验方法和检验项目批准件2006005</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3</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消肿止痛类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双氯芬酸、氨基比林</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国家食品药品监督管理局药品检验补充检验方法和检验项目批准件2006006</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4</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止咳平喘类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茶碱</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国家食品药品监督管理局药品检验补充检验方法和检验项目批准件2006007</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5</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镇静安神类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地西泮、氯硝西泮</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国家食品药品监督管理局药品检验补充检验方法和检验项目批准件2006008</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6</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补肾壮阳类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西地那非、他达拉非</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国家食品药品监督管理局药品检验补充检验方法和检验项目批准件2006009</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7</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治疗消渴症</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吡格列酮、格列齐特、格列美脲、格列喹酮、瑞格列奈5项</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国家食品药品监督管理局药品检验补充检验方法和检验项目批准件2007003</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9</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补肾壮阳类类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红地那非、豪莫西地那非、羟基豪莫西地那非、他达拉非、氨基他达拉非、伐地那非、伪伐地那非7项</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国家食品药品监督管理局药品检验补充检验方法和检验项目批准件2008016</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10</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镇静安神类及改善睡眠类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地西泮、硝西泮、氯硝西泮、氯氮卓、奥沙西泮、马来酸咪达唑仑、劳拉西泮、艾司唑仑、阿普唑仑、三唑仑、巴比妥、苯巴比妥、异戊巴比妥、司可巴比妥14项</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国家食品药品监督管理局药品检验补充检验方法和检验项目批准件2009024</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11</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抗风湿类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氢化可的松、地塞米松、醋酸泼尼松、阿司匹林、氨基比林、布洛芬、双氯芬酸钠、吲哚美辛、对乙酰氨基酚、甲氧苄啶、吡罗昔康、萘普生、保泰松13项</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国家食品药品监督管理局药品检验补充检验方法和检验项目批准件2009025</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12</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降糖类及调节血糖类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甲苯磺丁脲、格列本脲、格列齐特、格列吡嗪、格列喹酮、格列美脲、马来酸罗格列酮、瑞格列奈、（盐酸）吡格列酮、（盐酸）二甲双胍、盐酸苯乙双胍11项</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国家食品药品监督管理局药品检验补充检验方法和检验项目批准件2009029</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13</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补肾壮阳类及抗疲劳、免疫调节类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那红地那非、红地那非、伐地那非、羟基豪莫西地那非、西地那非、豪莫西地那非、氨基他达拉非、他达拉非、硫代艾地那非、伪伐地那非、那莫西地那非11项</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国家食品药品监督管理局药品检验补充检验方法和检验项目批准件2009030</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14</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止咳平喘类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茶碱、磺胺甲噁唑、醋酸泼尼松、地西泮、马来酸氯苯那敏、盐酸苯海拉明、枸橼酸喷托维林、磷酸苯丙哌林8项</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国家食品药品监督管理局药品检验补充检验方法和检验项目批准件2009031</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15</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降压类及调节血压类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阿替洛尔、盐酸可乐定、氢氯噻嗪、卡托普利、哌唑嗪、利血平、硝苯地平7项</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国家食品药品监督管理局药品检验补充检验方法和检验项目批准件2009032</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16</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辅助降血脂</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洛伐他汀、辛伐他汀、烟酸</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辅助降血脂类保健食品违法添加药物的检测方法 食药监办许[2010]114号附件1</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17</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减肥类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咖啡因、呋塞米、酚酞、盐酸芬氟拉明、盐酸西布曲明</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减肥类保健食品违法添加药物的检测方法 食药监办许[2010]114号附件2</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19</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降糖类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盐酸丁二胍</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国家食品药品监督管理局药品检验补充检验方法和检验项目批准件2011008</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20</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安神类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褪黑素、氯苯那敏、佐匹克隆、扎来普隆4项</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国家食品药品监督管理局药品检验补充检验方法和检验项目批准件2012004</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21</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减肥类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西布曲明、酚酞、N-单去甲基西布曲明、N,N-双去甲基西布曲明4项</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国家食品药品监督管理局药品检验补充检验方法和检验项目批准件 2012005</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22</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降糖类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格列波脲</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国家食品药品监督管理局药品检验补充检验方法和检验项目批准件2013001</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23</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改善睡眠类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罗通定、青藤碱、文拉法辛</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国家食品药品监督管理局药品检验补充检验方法和检验项目批准件2013002</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24</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降压类及辅助降血压类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氨氯地平、硝苯地平、尼群地平、尼莫地平、尼索地平、非洛地平6项</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国家食品药品监督管理局药品检验补充检验方法和检验项目批准件2014008</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25</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清咽类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沙丁胺醇</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食药监食监三〔2016〕28号文 附件1保健食品中非法添加沙丁胺醇检验方法</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26</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增加骨密度类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醋氯芬酸</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食药监食监三〔2016〕28号文 附件2保健食品中非法添加醋氯芬酸检验方法</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27</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祛黄褐斑类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氨甲环酸</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食药监食监三〔2016〕28号文 附件3保健食品中非法添加氨甲环酸检验方法</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28</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清咽类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盐酸二氧丙嗪</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食药监食监三〔2016〕28号文 附件4保健食品中非法添加盐酸二氧丙嗪检验方法</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29</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降血压类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苯磺酸氨氯地平</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食药监食监三〔2016〕28号文 附件5保健食品中非法添加苯磺酸氨氯地平检验方法</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30</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辅助降血糖类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格列吡嗪、格列苯脲、吡格列酮（盐酸吡格列酮）、格列喹酮、瑞格列奈、二甲双胍（盐酸二甲双胍）、马来酸罗格列酮、盐酸苯乙双胍、格列齐特、甲苯磺丁脲、格列美脲11项</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食药监食监三〔2016〕28号文 附件6辅助降血糖类保健食品中非法添加物质检验方法</w:t>
            </w:r>
          </w:p>
        </w:tc>
      </w:tr>
      <w:tr w:rsidR="00E92DBA" w:rsidRPr="00E92DBA" w:rsidTr="00E92DBA">
        <w:trPr>
          <w:trHeight w:val="1260"/>
        </w:trPr>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31</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缓解体力疲劳类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西地那非、羟基豪莫西地那非、氨基他达拉非、伐地那非、伪伐地那非、硫代艾地那非、那莫西地那非、那红地那非、他达拉非、豪莫西地那非、红地那非11项</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食药监食监三〔2016〕28号文 附件7缓解体力疲劳类保健食品中非法添加物质检验方法</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32</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补肾壮阳类及抗疲劳、免疫调节类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西地那非、豪莫西地那非、羟基豪莫西地那非、那莫西地那非、硫代艾地那非、红地那非、那红地那非、伐地那非、伪伐地那非、他达拉非、氨基他达拉非11项</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食品中那非类物质的测定BJS 201601</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33</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咖啡因、洛伐他汀、辛伐他汀、呋塞米、西布曲明、N-单去甲基西布曲明、N,N-双去甲基西布曲明、豪莫西布曲明、苄基西布曲明、氯代西布曲明、芬氟拉明、氯噻嗪、氢氯噻嗪、酚酞、苯丙醇胺、去甲伪麻黄碱、伪麻黄碱、麻黄碱、甲基麻黄碱 、安非他明 、甲基安非他明、分特拉明、氯卡色林、安非他酮、氟西汀、吲达帕胺、比沙可啶、苯扎贝特、布美他尼、利莫那班、非诺贝特、奥利司他、普伐他汀33项</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食品中西布曲明等化合物的测定BJS 201701</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34</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补肾壮阳类及抗疲劳、免疫调节类</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去甲基他达拉非、硫代西地那非</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食品中去甲基他达拉非和硫代西地那非的测定 高效液相色谱—串联质谱法BJS 201704</w:t>
            </w:r>
          </w:p>
        </w:tc>
      </w:tr>
      <w:tr w:rsidR="00E92DBA" w:rsidRPr="00E92DBA" w:rsidTr="00E92DBA">
        <w:tc>
          <w:tcPr>
            <w:tcW w:w="6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35</w:t>
            </w:r>
          </w:p>
        </w:tc>
        <w:tc>
          <w:tcPr>
            <w:tcW w:w="9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w:t>
            </w:r>
          </w:p>
        </w:tc>
        <w:tc>
          <w:tcPr>
            <w:tcW w:w="538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褪黑素、烟酸、洛伐他汀、辛伐他汀、呋塞米、西布曲明、N-单去甲基西布曲明、N,N-双去甲基西布曲明、麻黄碱、芬氟拉明、苯乙双胍、格列吡嗪、格列苯脲、格列齐特、格列美脲、格列喹酮、瑞格列奈、二甲双胍（盐酸二甲双胍）、美伐他汀、洛伐他汀羟酸钠盐、沙丁胺醇、醋氯芬酸、氨甲环酸、甲苯磺丁脲、罗格列酮、艾司唑仑、阿普唑仑、三唑仑、巴比妥、苯巴比妥、异戊巴比妥、司可巴比妥、氯美扎酮、西地那非、他达拉非、红地那非、豪莫西地那非、羟基豪莫西地那非、氨基他达拉非、伐地那非、伪伐地那非、硫代艾地那非、那莫西地那非、那红地那非、阿替洛尔、氢氯噻嗪、卡托普利、盐酸哌唑嗪(哌唑嗪)、利血平、硝苯地平、氨氯地平、尼群地平、尼索地平、尼莫地平、非洛地平、佐匹克隆、氯苯那敏、扎来普隆、酚酞、格列波脲、脱羟基洛伐他丁、吡咯列酮、咪达唑仑、二氧丙嗪、可乐定、丁二胍、文拉法辛、青藤碱、罗通定、氯氮卓、劳拉西泮、奥沙西泮、地西泮、氯硝西泮、硝西泮75项</w:t>
            </w:r>
          </w:p>
        </w:tc>
        <w:tc>
          <w:tcPr>
            <w:tcW w:w="255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保健食品中75种非法添加化学药物的检测BJS 201710</w:t>
            </w:r>
          </w:p>
        </w:tc>
      </w:tr>
      <w:tr w:rsidR="00E92DBA" w:rsidRPr="00E92DBA" w:rsidTr="00E92DBA">
        <w:tc>
          <w:tcPr>
            <w:tcW w:w="660" w:type="dxa"/>
            <w:tcBorders>
              <w:top w:val="outset" w:sz="6" w:space="0" w:color="auto"/>
              <w:left w:val="outset" w:sz="6" w:space="0" w:color="auto"/>
              <w:bottom w:val="nil"/>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36</w:t>
            </w:r>
          </w:p>
        </w:tc>
        <w:tc>
          <w:tcPr>
            <w:tcW w:w="990" w:type="dxa"/>
            <w:tcBorders>
              <w:top w:val="outset" w:sz="6" w:space="0" w:color="auto"/>
              <w:left w:val="outset" w:sz="6" w:space="0" w:color="auto"/>
              <w:bottom w:val="nil"/>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补肾壮阳类及抗疲劳、免疫调节类</w:t>
            </w:r>
          </w:p>
        </w:tc>
        <w:tc>
          <w:tcPr>
            <w:tcW w:w="5385" w:type="dxa"/>
            <w:tcBorders>
              <w:top w:val="outset" w:sz="6" w:space="0" w:color="auto"/>
              <w:left w:val="outset" w:sz="6" w:space="0" w:color="auto"/>
              <w:bottom w:val="nil"/>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西地那非、他达拉非、脱硫伐地那非、庆地那非、那非乙酰酸、苯酰胺那非、氨基他达拉非、他达拉非甲基氯化物、苯噻啶红地那非、那红地那非、卡巴地那非、伪伐地那非、那莫西地那非、N-去乙基伐地那非、N-去甲基西地那非、红地那非、羟基红地那非、阿伐那非、艾地那非、豪莫西地那非、伐地那非、硫代西地那非、硫代豪莫西地那非、羟基伐地那非、羟基豪莫西地那非、乌地那非、羟基硫代豪莫西地那非、那莫伐地那非、硝地那非、去甲基他达拉非、氯地那非、羟基氯地那非、N-丁基他达拉非、去甲基卡巴地那非、去碳西地那非、二甲基红地那非、二硫代去甲基卡巴地那非、酮红地那非、N-辛基去甲他达拉非、双酮红地那非、羟基硫代伐地那非、环戊那非、丙氧苯基硫代羟基豪莫西地那非、桂地那非、罗地那非碳酸酯、丙氧苯基西地那非、脱哌嗪基硫代西地那非、2-羟丙基去甲他达拉非、乙酰伐地那非、乙酰胺基他达拉非、丙氧苯基羟基豪莫西地那非、丙氧苯基硫代艾地那非、育亨宾、达泊西汀、N-去乙基红地那非、去甲基硫代西地那非、N-叔丁氧羰基-N-去乙基红地那非、N-乙基他达拉非、O-去乙基西地那非、吡唑N-去甲基西地那非、异丁基西地那非、西地那非二聚体杂质、伐地那非哌嗪酮、西地那非N-氧化物、2-羟乙基去甲他达拉非、伐地那非乙酰基类似物、伐地那非二聚体、米罗那非、亚硝地那非、硫喹哌非、氨基西地那非、去乙基卡巴地那非、双去碳西地那非、N-苯丙烯基他达拉非、N-去乙基-N-甲基伐地那非、硫代艾地那非、双氯地那非、哌唑那非、丙氧苯基硫代西地那非、丙氧苯基硫代豪莫西地那非、二硫代去乙基卡巴地那非、羟基硫代红地那非、他达拉非二氯代杂质、西地那非杂质12、去甲基哌嗪基西地那非磺酸、丙氧苯基艾地那非、西地那非杂质14、丙氧苯基异丁基艾地那非、苄西地那非、伐地那非N-氧化物90项</w:t>
            </w:r>
          </w:p>
        </w:tc>
        <w:tc>
          <w:tcPr>
            <w:tcW w:w="2550" w:type="dxa"/>
            <w:tcBorders>
              <w:top w:val="outset" w:sz="6" w:space="0" w:color="auto"/>
              <w:left w:val="outset" w:sz="6" w:space="0" w:color="auto"/>
              <w:bottom w:val="nil"/>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食品中那非类物质的测定BJS 201805</w:t>
            </w:r>
          </w:p>
        </w:tc>
      </w:tr>
    </w:tbl>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 </w:t>
      </w:r>
    </w:p>
    <w:p w:rsidR="00E92DBA" w:rsidRPr="00E92DBA" w:rsidRDefault="00E92DBA" w:rsidP="00E92DBA">
      <w:pPr>
        <w:widowControl/>
        <w:spacing w:before="390" w:after="300" w:line="210" w:lineRule="atLeast"/>
        <w:jc w:val="left"/>
        <w:outlineLvl w:val="1"/>
        <w:rPr>
          <w:rFonts w:ascii="微软雅黑" w:eastAsia="微软雅黑" w:hAnsi="微软雅黑" w:cs="宋体" w:hint="eastAsia"/>
          <w:b/>
          <w:bCs/>
          <w:color w:val="333333"/>
          <w:kern w:val="0"/>
          <w:szCs w:val="21"/>
        </w:rPr>
      </w:pPr>
      <w:r w:rsidRPr="00E92DBA">
        <w:rPr>
          <w:rFonts w:ascii="微软雅黑" w:eastAsia="微软雅黑" w:hAnsi="微软雅黑" w:cs="宋体" w:hint="eastAsia"/>
          <w:b/>
          <w:bCs/>
          <w:color w:val="333333"/>
          <w:kern w:val="0"/>
          <w:szCs w:val="21"/>
        </w:rPr>
        <w:t>4.3污染物限量</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无标准归类的可食用产品应符合GB 2762中相应类属食品的规定，无相应类属食品的应符合表2的规定。</w:t>
      </w:r>
    </w:p>
    <w:p w:rsidR="00E92DBA" w:rsidRPr="00E92DBA" w:rsidRDefault="00E92DBA" w:rsidP="00E92DBA">
      <w:pPr>
        <w:widowControl/>
        <w:spacing w:before="90" w:after="90"/>
        <w:ind w:left="425"/>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表2污染物限量</w:t>
      </w:r>
    </w:p>
    <w:tbl>
      <w:tblPr>
        <w:tblW w:w="1678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5595"/>
        <w:gridCol w:w="5595"/>
        <w:gridCol w:w="5595"/>
      </w:tblGrid>
      <w:tr w:rsidR="00E92DBA" w:rsidRPr="00E92DBA" w:rsidTr="00E92DBA">
        <w:tc>
          <w:tcPr>
            <w:tcW w:w="283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项目</w:t>
            </w:r>
          </w:p>
        </w:tc>
        <w:tc>
          <w:tcPr>
            <w:tcW w:w="283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指标</w:t>
            </w:r>
          </w:p>
        </w:tc>
        <w:tc>
          <w:tcPr>
            <w:tcW w:w="283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检验方法</w:t>
            </w:r>
          </w:p>
        </w:tc>
      </w:tr>
      <w:tr w:rsidR="00E92DBA" w:rsidRPr="00E92DBA" w:rsidTr="00E92DBA">
        <w:tc>
          <w:tcPr>
            <w:tcW w:w="283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铅(Pb)/(mg/kg)</w:t>
            </w:r>
          </w:p>
        </w:tc>
        <w:tc>
          <w:tcPr>
            <w:tcW w:w="283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2.0</w:t>
            </w:r>
          </w:p>
        </w:tc>
        <w:tc>
          <w:tcPr>
            <w:tcW w:w="283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GB 5009.12</w:t>
            </w:r>
          </w:p>
        </w:tc>
      </w:tr>
      <w:tr w:rsidR="00E92DBA" w:rsidRPr="00E92DBA" w:rsidTr="00E92DBA">
        <w:tc>
          <w:tcPr>
            <w:tcW w:w="283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总砷(As)/(mg/kg)</w:t>
            </w:r>
          </w:p>
        </w:tc>
        <w:tc>
          <w:tcPr>
            <w:tcW w:w="283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1.0</w:t>
            </w:r>
          </w:p>
        </w:tc>
        <w:tc>
          <w:tcPr>
            <w:tcW w:w="283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GB 5009.11</w:t>
            </w:r>
          </w:p>
        </w:tc>
      </w:tr>
      <w:tr w:rsidR="00E92DBA" w:rsidRPr="00E92DBA" w:rsidTr="00E92DBA">
        <w:tc>
          <w:tcPr>
            <w:tcW w:w="2835" w:type="dxa"/>
            <w:tcBorders>
              <w:top w:val="outset" w:sz="6" w:space="0" w:color="auto"/>
              <w:left w:val="outset" w:sz="6" w:space="0" w:color="auto"/>
              <w:bottom w:val="nil"/>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总汞(Hg)/(mg/kg)</w:t>
            </w:r>
          </w:p>
        </w:tc>
        <w:tc>
          <w:tcPr>
            <w:tcW w:w="2835" w:type="dxa"/>
            <w:tcBorders>
              <w:top w:val="outset" w:sz="6" w:space="0" w:color="auto"/>
              <w:left w:val="outset" w:sz="6" w:space="0" w:color="auto"/>
              <w:bottom w:val="nil"/>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0.3</w:t>
            </w:r>
          </w:p>
        </w:tc>
        <w:tc>
          <w:tcPr>
            <w:tcW w:w="2835" w:type="dxa"/>
            <w:tcBorders>
              <w:top w:val="outset" w:sz="6" w:space="0" w:color="auto"/>
              <w:left w:val="outset" w:sz="6" w:space="0" w:color="auto"/>
              <w:bottom w:val="nil"/>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微软雅黑" w:eastAsia="微软雅黑" w:hAnsi="微软雅黑" w:cs="宋体" w:hint="eastAsia"/>
                <w:color w:val="333333"/>
                <w:kern w:val="0"/>
                <w:sz w:val="18"/>
                <w:szCs w:val="18"/>
              </w:rPr>
            </w:pPr>
            <w:r w:rsidRPr="00E92DBA">
              <w:rPr>
                <w:rFonts w:ascii="微软雅黑" w:eastAsia="微软雅黑" w:hAnsi="微软雅黑" w:cs="宋体" w:hint="eastAsia"/>
                <w:color w:val="333333"/>
                <w:kern w:val="0"/>
                <w:sz w:val="18"/>
                <w:szCs w:val="18"/>
              </w:rPr>
              <w:t>GB 5009.17</w:t>
            </w:r>
          </w:p>
        </w:tc>
      </w:tr>
    </w:tbl>
    <w:p w:rsidR="00E92DBA" w:rsidRPr="00E92DBA" w:rsidRDefault="00E92DBA" w:rsidP="00E92DBA">
      <w:pPr>
        <w:widowControl/>
        <w:spacing w:before="90" w:after="90"/>
        <w:ind w:left="42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 </w:t>
      </w:r>
    </w:p>
    <w:p w:rsidR="00E92DBA" w:rsidRPr="00E92DBA" w:rsidRDefault="00E92DBA" w:rsidP="00E92DBA">
      <w:pPr>
        <w:widowControl/>
        <w:spacing w:before="390" w:after="300" w:line="210" w:lineRule="atLeast"/>
        <w:jc w:val="left"/>
        <w:outlineLvl w:val="1"/>
        <w:rPr>
          <w:rFonts w:ascii="微软雅黑" w:eastAsia="微软雅黑" w:hAnsi="微软雅黑" w:cs="宋体" w:hint="eastAsia"/>
          <w:b/>
          <w:bCs/>
          <w:color w:val="333333"/>
          <w:kern w:val="0"/>
          <w:szCs w:val="21"/>
        </w:rPr>
      </w:pPr>
      <w:r w:rsidRPr="00E92DBA">
        <w:rPr>
          <w:rFonts w:ascii="微软雅黑" w:eastAsia="微软雅黑" w:hAnsi="微软雅黑" w:cs="宋体" w:hint="eastAsia"/>
          <w:b/>
          <w:bCs/>
          <w:color w:val="333333"/>
          <w:kern w:val="0"/>
          <w:szCs w:val="21"/>
        </w:rPr>
        <w:t>4.4微生物限量</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无标准归类的可食用产品应符合GB 29921中相应类属食品和相应类属食品的食品安全国家标准的规定，无相应类属食品规定的应符合表3的规定。</w:t>
      </w:r>
    </w:p>
    <w:p w:rsidR="00E92DBA" w:rsidRPr="00E92DBA" w:rsidRDefault="00E92DBA" w:rsidP="00E92DBA">
      <w:pPr>
        <w:widowControl/>
        <w:spacing w:before="90" w:after="90"/>
        <w:ind w:left="425"/>
        <w:jc w:val="center"/>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表3微生物限量</w:t>
      </w:r>
    </w:p>
    <w:tbl>
      <w:tblPr>
        <w:tblW w:w="16785" w:type="dxa"/>
        <w:jc w:val="center"/>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6624"/>
        <w:gridCol w:w="2919"/>
        <w:gridCol w:w="3172"/>
        <w:gridCol w:w="4070"/>
      </w:tblGrid>
      <w:tr w:rsidR="00E92DBA" w:rsidRPr="00E92DBA" w:rsidTr="00E92DBA">
        <w:trPr>
          <w:trHeight w:val="90"/>
          <w:jc w:val="center"/>
        </w:trPr>
        <w:tc>
          <w:tcPr>
            <w:tcW w:w="3090" w:type="dxa"/>
            <w:vMerge w:val="restart"/>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center"/>
              <w:rPr>
                <w:rFonts w:ascii="宋体" w:eastAsia="宋体" w:hAnsi="宋体" w:cs="宋体" w:hint="eastAsia"/>
                <w:color w:val="333333"/>
                <w:kern w:val="0"/>
                <w:sz w:val="18"/>
                <w:szCs w:val="18"/>
              </w:rPr>
            </w:pPr>
            <w:r w:rsidRPr="00E92DBA">
              <w:rPr>
                <w:rFonts w:ascii="宋体" w:eastAsia="宋体" w:hAnsi="宋体" w:cs="宋体"/>
                <w:color w:val="333333"/>
                <w:kern w:val="0"/>
                <w:sz w:val="18"/>
                <w:szCs w:val="18"/>
              </w:rPr>
              <w:t>项目</w:t>
            </w:r>
          </w:p>
        </w:tc>
        <w:tc>
          <w:tcPr>
            <w:tcW w:w="3255" w:type="dxa"/>
            <w:gridSpan w:val="2"/>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center"/>
              <w:rPr>
                <w:rFonts w:ascii="宋体" w:eastAsia="宋体" w:hAnsi="宋体" w:cs="宋体"/>
                <w:color w:val="333333"/>
                <w:kern w:val="0"/>
                <w:sz w:val="18"/>
                <w:szCs w:val="18"/>
              </w:rPr>
            </w:pPr>
            <w:r w:rsidRPr="00E92DBA">
              <w:rPr>
                <w:rFonts w:ascii="宋体" w:eastAsia="宋体" w:hAnsi="宋体" w:cs="宋体"/>
                <w:color w:val="333333"/>
                <w:kern w:val="0"/>
                <w:sz w:val="18"/>
                <w:szCs w:val="18"/>
              </w:rPr>
              <w:t>采样方案</w:t>
            </w:r>
            <w:r w:rsidRPr="00E92DBA">
              <w:rPr>
                <w:rFonts w:ascii="宋体" w:eastAsia="宋体" w:hAnsi="宋体" w:cs="宋体"/>
                <w:color w:val="333333"/>
                <w:kern w:val="0"/>
                <w:sz w:val="18"/>
                <w:szCs w:val="18"/>
                <w:vertAlign w:val="superscript"/>
              </w:rPr>
              <w:t>a</w:t>
            </w:r>
            <w:r w:rsidRPr="00E92DBA">
              <w:rPr>
                <w:rFonts w:ascii="宋体" w:eastAsia="宋体" w:hAnsi="宋体" w:cs="宋体"/>
                <w:color w:val="333333"/>
                <w:kern w:val="0"/>
                <w:sz w:val="18"/>
                <w:szCs w:val="18"/>
              </w:rPr>
              <w:t>及限量</w:t>
            </w:r>
          </w:p>
        </w:tc>
        <w:tc>
          <w:tcPr>
            <w:tcW w:w="2175" w:type="dxa"/>
            <w:vMerge w:val="restart"/>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center"/>
              <w:rPr>
                <w:rFonts w:ascii="宋体" w:eastAsia="宋体" w:hAnsi="宋体" w:cs="宋体"/>
                <w:color w:val="333333"/>
                <w:kern w:val="0"/>
                <w:sz w:val="18"/>
                <w:szCs w:val="18"/>
              </w:rPr>
            </w:pPr>
            <w:r w:rsidRPr="00E92DBA">
              <w:rPr>
                <w:rFonts w:ascii="宋体" w:eastAsia="宋体" w:hAnsi="宋体" w:cs="宋体"/>
                <w:color w:val="333333"/>
                <w:kern w:val="0"/>
                <w:sz w:val="18"/>
                <w:szCs w:val="18"/>
              </w:rPr>
              <w:t>检验方法</w:t>
            </w:r>
          </w:p>
        </w:tc>
      </w:tr>
      <w:tr w:rsidR="00E92DBA" w:rsidRPr="00E92DBA" w:rsidTr="00E92DBA">
        <w:trPr>
          <w:jc w:val="center"/>
        </w:trPr>
        <w:tc>
          <w:tcPr>
            <w:tcW w:w="0" w:type="auto"/>
            <w:vMerge/>
            <w:tcBorders>
              <w:top w:val="outset" w:sz="6" w:space="0" w:color="auto"/>
              <w:left w:val="outset" w:sz="6" w:space="0" w:color="auto"/>
              <w:bottom w:val="single" w:sz="6" w:space="0" w:color="EEEEEE"/>
              <w:right w:val="outset" w:sz="6" w:space="0" w:color="auto"/>
            </w:tcBorders>
            <w:shd w:val="clear" w:color="auto" w:fill="FFFFFF"/>
            <w:vAlign w:val="center"/>
            <w:hideMark/>
          </w:tcPr>
          <w:p w:rsidR="00E92DBA" w:rsidRPr="00E92DBA" w:rsidRDefault="00E92DBA" w:rsidP="00E92DBA">
            <w:pPr>
              <w:widowControl/>
              <w:jc w:val="left"/>
              <w:rPr>
                <w:rFonts w:ascii="宋体" w:eastAsia="宋体" w:hAnsi="宋体" w:cs="宋体"/>
                <w:color w:val="333333"/>
                <w:kern w:val="0"/>
                <w:sz w:val="18"/>
                <w:szCs w:val="18"/>
              </w:rPr>
            </w:pPr>
          </w:p>
        </w:tc>
        <w:tc>
          <w:tcPr>
            <w:tcW w:w="15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center"/>
              <w:rPr>
                <w:rFonts w:ascii="宋体" w:eastAsia="宋体" w:hAnsi="宋体" w:cs="宋体"/>
                <w:color w:val="333333"/>
                <w:kern w:val="0"/>
                <w:sz w:val="18"/>
                <w:szCs w:val="18"/>
              </w:rPr>
            </w:pPr>
            <w:r w:rsidRPr="00E92DBA">
              <w:rPr>
                <w:rFonts w:ascii="宋体" w:eastAsia="宋体" w:hAnsi="宋体" w:cs="宋体"/>
                <w:color w:val="333333"/>
                <w:kern w:val="0"/>
                <w:sz w:val="18"/>
                <w:szCs w:val="18"/>
              </w:rPr>
              <w:t>液态产品</w:t>
            </w:r>
          </w:p>
        </w:tc>
        <w:tc>
          <w:tcPr>
            <w:tcW w:w="169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center"/>
              <w:rPr>
                <w:rFonts w:ascii="宋体" w:eastAsia="宋体" w:hAnsi="宋体" w:cs="宋体"/>
                <w:color w:val="333333"/>
                <w:kern w:val="0"/>
                <w:sz w:val="18"/>
                <w:szCs w:val="18"/>
              </w:rPr>
            </w:pPr>
            <w:r w:rsidRPr="00E92DBA">
              <w:rPr>
                <w:rFonts w:ascii="宋体" w:eastAsia="宋体" w:hAnsi="宋体" w:cs="宋体"/>
                <w:color w:val="333333"/>
                <w:kern w:val="0"/>
                <w:sz w:val="18"/>
                <w:szCs w:val="18"/>
              </w:rPr>
              <w:t>固态或半固态产品</w:t>
            </w:r>
          </w:p>
        </w:tc>
        <w:tc>
          <w:tcPr>
            <w:tcW w:w="0" w:type="auto"/>
            <w:vMerge/>
            <w:tcBorders>
              <w:top w:val="outset" w:sz="6" w:space="0" w:color="auto"/>
              <w:left w:val="outset" w:sz="6" w:space="0" w:color="auto"/>
              <w:bottom w:val="single" w:sz="6" w:space="0" w:color="EEEEEE"/>
              <w:right w:val="outset" w:sz="6" w:space="0" w:color="auto"/>
            </w:tcBorders>
            <w:shd w:val="clear" w:color="auto" w:fill="FFFFFF"/>
            <w:vAlign w:val="center"/>
            <w:hideMark/>
          </w:tcPr>
          <w:p w:rsidR="00E92DBA" w:rsidRPr="00E92DBA" w:rsidRDefault="00E92DBA" w:rsidP="00E92DBA">
            <w:pPr>
              <w:widowControl/>
              <w:jc w:val="left"/>
              <w:rPr>
                <w:rFonts w:ascii="宋体" w:eastAsia="宋体" w:hAnsi="宋体" w:cs="宋体"/>
                <w:color w:val="333333"/>
                <w:kern w:val="0"/>
                <w:sz w:val="18"/>
                <w:szCs w:val="18"/>
              </w:rPr>
            </w:pPr>
          </w:p>
        </w:tc>
      </w:tr>
      <w:tr w:rsidR="00E92DBA" w:rsidRPr="00E92DBA" w:rsidTr="00E92DBA">
        <w:trPr>
          <w:jc w:val="center"/>
        </w:trPr>
        <w:tc>
          <w:tcPr>
            <w:tcW w:w="30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center"/>
              <w:rPr>
                <w:rFonts w:ascii="宋体" w:eastAsia="宋体" w:hAnsi="宋体" w:cs="宋体"/>
                <w:color w:val="333333"/>
                <w:kern w:val="0"/>
                <w:sz w:val="18"/>
                <w:szCs w:val="18"/>
              </w:rPr>
            </w:pPr>
            <w:r w:rsidRPr="00E92DBA">
              <w:rPr>
                <w:rFonts w:ascii="宋体" w:eastAsia="宋体" w:hAnsi="宋体" w:cs="宋体"/>
                <w:color w:val="333333"/>
                <w:kern w:val="0"/>
                <w:sz w:val="18"/>
                <w:szCs w:val="18"/>
              </w:rPr>
              <w:t>菌落总数</w:t>
            </w:r>
            <w:r w:rsidRPr="00E92DBA">
              <w:rPr>
                <w:rFonts w:ascii="宋体" w:eastAsia="宋体" w:hAnsi="宋体" w:cs="宋体"/>
                <w:color w:val="333333"/>
                <w:kern w:val="0"/>
                <w:sz w:val="18"/>
                <w:szCs w:val="18"/>
                <w:vertAlign w:val="superscript"/>
              </w:rPr>
              <w:t>b</w:t>
            </w:r>
            <w:r w:rsidRPr="00E92DBA">
              <w:rPr>
                <w:rFonts w:ascii="宋体" w:eastAsia="宋体" w:hAnsi="宋体" w:cs="宋体"/>
                <w:color w:val="333333"/>
                <w:kern w:val="0"/>
                <w:sz w:val="18"/>
                <w:szCs w:val="18"/>
              </w:rPr>
              <w:t>/(CFU/g或mL)  ≤</w:t>
            </w:r>
          </w:p>
        </w:tc>
        <w:tc>
          <w:tcPr>
            <w:tcW w:w="15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center"/>
              <w:rPr>
                <w:rFonts w:ascii="宋体" w:eastAsia="宋体" w:hAnsi="宋体" w:cs="宋体"/>
                <w:color w:val="333333"/>
                <w:kern w:val="0"/>
                <w:sz w:val="18"/>
                <w:szCs w:val="18"/>
              </w:rPr>
            </w:pPr>
            <w:r w:rsidRPr="00E92DBA">
              <w:rPr>
                <w:rFonts w:ascii="宋体" w:eastAsia="宋体" w:hAnsi="宋体" w:cs="宋体"/>
                <w:color w:val="333333"/>
                <w:kern w:val="0"/>
                <w:sz w:val="18"/>
                <w:szCs w:val="18"/>
              </w:rPr>
              <w:t>1000</w:t>
            </w:r>
          </w:p>
        </w:tc>
        <w:tc>
          <w:tcPr>
            <w:tcW w:w="169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center"/>
              <w:rPr>
                <w:rFonts w:ascii="宋体" w:eastAsia="宋体" w:hAnsi="宋体" w:cs="宋体"/>
                <w:color w:val="333333"/>
                <w:kern w:val="0"/>
                <w:sz w:val="18"/>
                <w:szCs w:val="18"/>
              </w:rPr>
            </w:pPr>
            <w:r w:rsidRPr="00E92DBA">
              <w:rPr>
                <w:rFonts w:ascii="宋体" w:eastAsia="宋体" w:hAnsi="宋体" w:cs="宋体"/>
                <w:color w:val="333333"/>
                <w:kern w:val="0"/>
                <w:sz w:val="18"/>
                <w:szCs w:val="18"/>
              </w:rPr>
              <w:t>30000</w:t>
            </w:r>
          </w:p>
        </w:tc>
        <w:tc>
          <w:tcPr>
            <w:tcW w:w="217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center"/>
              <w:rPr>
                <w:rFonts w:ascii="宋体" w:eastAsia="宋体" w:hAnsi="宋体" w:cs="宋体"/>
                <w:color w:val="333333"/>
                <w:kern w:val="0"/>
                <w:sz w:val="18"/>
                <w:szCs w:val="18"/>
              </w:rPr>
            </w:pPr>
            <w:r w:rsidRPr="00E92DBA">
              <w:rPr>
                <w:rFonts w:ascii="宋体" w:eastAsia="宋体" w:hAnsi="宋体" w:cs="宋体"/>
                <w:color w:val="333333"/>
                <w:kern w:val="0"/>
                <w:sz w:val="18"/>
                <w:szCs w:val="18"/>
              </w:rPr>
              <w:t>GB 4789.2</w:t>
            </w:r>
          </w:p>
        </w:tc>
      </w:tr>
      <w:tr w:rsidR="00E92DBA" w:rsidRPr="00E92DBA" w:rsidTr="00E92DBA">
        <w:trPr>
          <w:jc w:val="center"/>
        </w:trPr>
        <w:tc>
          <w:tcPr>
            <w:tcW w:w="30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center"/>
              <w:rPr>
                <w:rFonts w:ascii="宋体" w:eastAsia="宋体" w:hAnsi="宋体" w:cs="宋体"/>
                <w:color w:val="333333"/>
                <w:kern w:val="0"/>
                <w:sz w:val="18"/>
                <w:szCs w:val="18"/>
              </w:rPr>
            </w:pPr>
            <w:r w:rsidRPr="00E92DBA">
              <w:rPr>
                <w:rFonts w:ascii="宋体" w:eastAsia="宋体" w:hAnsi="宋体" w:cs="宋体"/>
                <w:color w:val="333333"/>
                <w:kern w:val="0"/>
                <w:sz w:val="18"/>
                <w:szCs w:val="18"/>
              </w:rPr>
              <w:t>大肠菌群（MPN/g或mL）   ≤</w:t>
            </w:r>
          </w:p>
        </w:tc>
        <w:tc>
          <w:tcPr>
            <w:tcW w:w="156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center"/>
              <w:rPr>
                <w:rFonts w:ascii="宋体" w:eastAsia="宋体" w:hAnsi="宋体" w:cs="宋体"/>
                <w:color w:val="333333"/>
                <w:kern w:val="0"/>
                <w:sz w:val="18"/>
                <w:szCs w:val="18"/>
              </w:rPr>
            </w:pPr>
            <w:r w:rsidRPr="00E92DBA">
              <w:rPr>
                <w:rFonts w:ascii="宋体" w:eastAsia="宋体" w:hAnsi="宋体" w:cs="宋体"/>
                <w:color w:val="333333"/>
                <w:kern w:val="0"/>
                <w:sz w:val="18"/>
                <w:szCs w:val="18"/>
              </w:rPr>
              <w:t>0.43</w:t>
            </w:r>
          </w:p>
        </w:tc>
        <w:tc>
          <w:tcPr>
            <w:tcW w:w="169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center"/>
              <w:rPr>
                <w:rFonts w:ascii="宋体" w:eastAsia="宋体" w:hAnsi="宋体" w:cs="宋体"/>
                <w:color w:val="333333"/>
                <w:kern w:val="0"/>
                <w:sz w:val="18"/>
                <w:szCs w:val="18"/>
              </w:rPr>
            </w:pPr>
            <w:r w:rsidRPr="00E92DBA">
              <w:rPr>
                <w:rFonts w:ascii="宋体" w:eastAsia="宋体" w:hAnsi="宋体" w:cs="宋体"/>
                <w:color w:val="333333"/>
                <w:kern w:val="0"/>
                <w:sz w:val="18"/>
                <w:szCs w:val="18"/>
              </w:rPr>
              <w:t>0.92</w:t>
            </w:r>
          </w:p>
        </w:tc>
        <w:tc>
          <w:tcPr>
            <w:tcW w:w="217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center"/>
              <w:rPr>
                <w:rFonts w:ascii="宋体" w:eastAsia="宋体" w:hAnsi="宋体" w:cs="宋体"/>
                <w:color w:val="333333"/>
                <w:kern w:val="0"/>
                <w:sz w:val="18"/>
                <w:szCs w:val="18"/>
              </w:rPr>
            </w:pPr>
            <w:r w:rsidRPr="00E92DBA">
              <w:rPr>
                <w:rFonts w:ascii="宋体" w:eastAsia="宋体" w:hAnsi="宋体" w:cs="宋体"/>
                <w:color w:val="333333"/>
                <w:kern w:val="0"/>
                <w:sz w:val="18"/>
                <w:szCs w:val="18"/>
              </w:rPr>
              <w:t>GB 4789.3 MPN计数法</w:t>
            </w:r>
          </w:p>
        </w:tc>
      </w:tr>
      <w:tr w:rsidR="00E92DBA" w:rsidRPr="00E92DBA" w:rsidTr="00E92DBA">
        <w:trPr>
          <w:jc w:val="center"/>
        </w:trPr>
        <w:tc>
          <w:tcPr>
            <w:tcW w:w="30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center"/>
              <w:rPr>
                <w:rFonts w:ascii="宋体" w:eastAsia="宋体" w:hAnsi="宋体" w:cs="宋体"/>
                <w:color w:val="333333"/>
                <w:kern w:val="0"/>
                <w:sz w:val="18"/>
                <w:szCs w:val="18"/>
              </w:rPr>
            </w:pPr>
            <w:r w:rsidRPr="00E92DBA">
              <w:rPr>
                <w:rFonts w:ascii="宋体" w:eastAsia="宋体" w:hAnsi="宋体" w:cs="宋体"/>
                <w:color w:val="333333"/>
                <w:kern w:val="0"/>
                <w:sz w:val="18"/>
                <w:szCs w:val="18"/>
              </w:rPr>
              <w:t>霉菌和酵母（CFU/g或mL） ≤</w:t>
            </w:r>
          </w:p>
        </w:tc>
        <w:tc>
          <w:tcPr>
            <w:tcW w:w="3255" w:type="dxa"/>
            <w:gridSpan w:val="2"/>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center"/>
              <w:rPr>
                <w:rFonts w:ascii="宋体" w:eastAsia="宋体" w:hAnsi="宋体" w:cs="宋体"/>
                <w:color w:val="333333"/>
                <w:kern w:val="0"/>
                <w:sz w:val="18"/>
                <w:szCs w:val="18"/>
              </w:rPr>
            </w:pPr>
            <w:r w:rsidRPr="00E92DBA">
              <w:rPr>
                <w:rFonts w:ascii="宋体" w:eastAsia="宋体" w:hAnsi="宋体" w:cs="宋体"/>
                <w:color w:val="333333"/>
                <w:kern w:val="0"/>
                <w:sz w:val="18"/>
                <w:szCs w:val="18"/>
              </w:rPr>
              <w:t>50</w:t>
            </w:r>
          </w:p>
        </w:tc>
        <w:tc>
          <w:tcPr>
            <w:tcW w:w="217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center"/>
              <w:rPr>
                <w:rFonts w:ascii="宋体" w:eastAsia="宋体" w:hAnsi="宋体" w:cs="宋体"/>
                <w:color w:val="333333"/>
                <w:kern w:val="0"/>
                <w:sz w:val="18"/>
                <w:szCs w:val="18"/>
              </w:rPr>
            </w:pPr>
            <w:r w:rsidRPr="00E92DBA">
              <w:rPr>
                <w:rFonts w:ascii="宋体" w:eastAsia="宋体" w:hAnsi="宋体" w:cs="宋体"/>
                <w:color w:val="333333"/>
                <w:kern w:val="0"/>
                <w:sz w:val="18"/>
                <w:szCs w:val="18"/>
              </w:rPr>
              <w:t>GB 4789.15</w:t>
            </w:r>
          </w:p>
        </w:tc>
      </w:tr>
      <w:tr w:rsidR="00E92DBA" w:rsidRPr="00E92DBA" w:rsidTr="00E92DBA">
        <w:trPr>
          <w:jc w:val="center"/>
        </w:trPr>
        <w:tc>
          <w:tcPr>
            <w:tcW w:w="30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center"/>
              <w:rPr>
                <w:rFonts w:ascii="宋体" w:eastAsia="宋体" w:hAnsi="宋体" w:cs="宋体"/>
                <w:color w:val="333333"/>
                <w:kern w:val="0"/>
                <w:sz w:val="18"/>
                <w:szCs w:val="18"/>
              </w:rPr>
            </w:pPr>
            <w:r w:rsidRPr="00E92DBA">
              <w:rPr>
                <w:rFonts w:ascii="宋体" w:eastAsia="宋体" w:hAnsi="宋体" w:cs="宋体"/>
                <w:color w:val="333333"/>
                <w:kern w:val="0"/>
                <w:sz w:val="18"/>
                <w:szCs w:val="18"/>
              </w:rPr>
              <w:t>金黄色葡萄球菌          ≤</w:t>
            </w:r>
          </w:p>
        </w:tc>
        <w:tc>
          <w:tcPr>
            <w:tcW w:w="3255" w:type="dxa"/>
            <w:gridSpan w:val="2"/>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center"/>
              <w:rPr>
                <w:rFonts w:ascii="宋体" w:eastAsia="宋体" w:hAnsi="宋体" w:cs="宋体"/>
                <w:color w:val="333333"/>
                <w:kern w:val="0"/>
                <w:sz w:val="18"/>
                <w:szCs w:val="18"/>
              </w:rPr>
            </w:pPr>
            <w:r w:rsidRPr="00E92DBA">
              <w:rPr>
                <w:rFonts w:ascii="宋体" w:eastAsia="宋体" w:hAnsi="宋体" w:cs="宋体"/>
                <w:color w:val="333333"/>
                <w:kern w:val="0"/>
                <w:sz w:val="18"/>
                <w:szCs w:val="18"/>
              </w:rPr>
              <w:t>0/25 g（ml）</w:t>
            </w:r>
          </w:p>
        </w:tc>
        <w:tc>
          <w:tcPr>
            <w:tcW w:w="217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center"/>
              <w:rPr>
                <w:rFonts w:ascii="宋体" w:eastAsia="宋体" w:hAnsi="宋体" w:cs="宋体"/>
                <w:color w:val="333333"/>
                <w:kern w:val="0"/>
                <w:sz w:val="18"/>
                <w:szCs w:val="18"/>
              </w:rPr>
            </w:pPr>
            <w:r w:rsidRPr="00E92DBA">
              <w:rPr>
                <w:rFonts w:ascii="宋体" w:eastAsia="宋体" w:hAnsi="宋体" w:cs="宋体"/>
                <w:color w:val="333333"/>
                <w:kern w:val="0"/>
                <w:sz w:val="18"/>
                <w:szCs w:val="18"/>
              </w:rPr>
              <w:t>GB 4789.10</w:t>
            </w:r>
          </w:p>
        </w:tc>
      </w:tr>
      <w:tr w:rsidR="00E92DBA" w:rsidRPr="00E92DBA" w:rsidTr="00E92DBA">
        <w:trPr>
          <w:jc w:val="center"/>
        </w:trPr>
        <w:tc>
          <w:tcPr>
            <w:tcW w:w="3090"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center"/>
              <w:rPr>
                <w:rFonts w:ascii="宋体" w:eastAsia="宋体" w:hAnsi="宋体" w:cs="宋体"/>
                <w:color w:val="333333"/>
                <w:kern w:val="0"/>
                <w:sz w:val="18"/>
                <w:szCs w:val="18"/>
              </w:rPr>
            </w:pPr>
            <w:r w:rsidRPr="00E92DBA">
              <w:rPr>
                <w:rFonts w:ascii="宋体" w:eastAsia="宋体" w:hAnsi="宋体" w:cs="宋体"/>
                <w:color w:val="333333"/>
                <w:kern w:val="0"/>
                <w:sz w:val="18"/>
                <w:szCs w:val="18"/>
              </w:rPr>
              <w:t>沙门氏菌                ≤</w:t>
            </w:r>
          </w:p>
        </w:tc>
        <w:tc>
          <w:tcPr>
            <w:tcW w:w="3255" w:type="dxa"/>
            <w:gridSpan w:val="2"/>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center"/>
              <w:rPr>
                <w:rFonts w:ascii="宋体" w:eastAsia="宋体" w:hAnsi="宋体" w:cs="宋体"/>
                <w:color w:val="333333"/>
                <w:kern w:val="0"/>
                <w:sz w:val="18"/>
                <w:szCs w:val="18"/>
              </w:rPr>
            </w:pPr>
            <w:r w:rsidRPr="00E92DBA">
              <w:rPr>
                <w:rFonts w:ascii="宋体" w:eastAsia="宋体" w:hAnsi="宋体" w:cs="宋体"/>
                <w:color w:val="333333"/>
                <w:kern w:val="0"/>
                <w:sz w:val="18"/>
                <w:szCs w:val="18"/>
              </w:rPr>
              <w:t>0/25 g（ml）</w:t>
            </w:r>
          </w:p>
        </w:tc>
        <w:tc>
          <w:tcPr>
            <w:tcW w:w="2175" w:type="dxa"/>
            <w:tcBorders>
              <w:top w:val="outset" w:sz="6" w:space="0" w:color="auto"/>
              <w:left w:val="outset" w:sz="6" w:space="0" w:color="auto"/>
              <w:bottom w:val="single" w:sz="6" w:space="0" w:color="EEEEEE"/>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center"/>
              <w:rPr>
                <w:rFonts w:ascii="宋体" w:eastAsia="宋体" w:hAnsi="宋体" w:cs="宋体"/>
                <w:color w:val="333333"/>
                <w:kern w:val="0"/>
                <w:sz w:val="18"/>
                <w:szCs w:val="18"/>
              </w:rPr>
            </w:pPr>
            <w:r w:rsidRPr="00E92DBA">
              <w:rPr>
                <w:rFonts w:ascii="宋体" w:eastAsia="宋体" w:hAnsi="宋体" w:cs="宋体"/>
                <w:color w:val="333333"/>
                <w:kern w:val="0"/>
                <w:sz w:val="18"/>
                <w:szCs w:val="18"/>
              </w:rPr>
              <w:t>GB 4789.4</w:t>
            </w:r>
          </w:p>
        </w:tc>
      </w:tr>
      <w:tr w:rsidR="00E92DBA" w:rsidRPr="00E92DBA" w:rsidTr="00E92DBA">
        <w:trPr>
          <w:jc w:val="center"/>
        </w:trPr>
        <w:tc>
          <w:tcPr>
            <w:tcW w:w="8520" w:type="dxa"/>
            <w:gridSpan w:val="4"/>
            <w:tcBorders>
              <w:top w:val="outset" w:sz="6" w:space="0" w:color="auto"/>
              <w:left w:val="outset" w:sz="6" w:space="0" w:color="auto"/>
              <w:bottom w:val="nil"/>
              <w:right w:val="outset" w:sz="6" w:space="0" w:color="auto"/>
            </w:tcBorders>
            <w:shd w:val="clear" w:color="auto" w:fill="FFFFFF"/>
            <w:tcMar>
              <w:top w:w="195" w:type="dxa"/>
              <w:left w:w="150" w:type="dxa"/>
              <w:bottom w:w="195" w:type="dxa"/>
              <w:right w:w="150" w:type="dxa"/>
            </w:tcMar>
            <w:vAlign w:val="center"/>
            <w:hideMark/>
          </w:tcPr>
          <w:p w:rsidR="00E92DBA" w:rsidRPr="00E92DBA" w:rsidRDefault="00E92DBA" w:rsidP="00E92DBA">
            <w:pPr>
              <w:widowControl/>
              <w:spacing w:before="90" w:after="90"/>
              <w:jc w:val="left"/>
              <w:rPr>
                <w:rFonts w:ascii="宋体" w:eastAsia="宋体" w:hAnsi="宋体" w:cs="宋体"/>
                <w:color w:val="333333"/>
                <w:kern w:val="0"/>
                <w:sz w:val="18"/>
                <w:szCs w:val="18"/>
              </w:rPr>
            </w:pPr>
            <w:r w:rsidRPr="00E92DBA">
              <w:rPr>
                <w:rFonts w:ascii="宋体" w:eastAsia="宋体" w:hAnsi="宋体" w:cs="宋体"/>
                <w:color w:val="333333"/>
                <w:kern w:val="0"/>
                <w:sz w:val="18"/>
                <w:szCs w:val="18"/>
                <w:vertAlign w:val="superscript"/>
              </w:rPr>
              <w:t>a</w:t>
            </w:r>
            <w:r w:rsidRPr="00E92DBA">
              <w:rPr>
                <w:rFonts w:ascii="宋体" w:eastAsia="宋体" w:hAnsi="宋体" w:cs="宋体"/>
                <w:color w:val="333333"/>
                <w:kern w:val="0"/>
                <w:sz w:val="18"/>
                <w:szCs w:val="18"/>
              </w:rPr>
              <w:t>样品的采集及处理按GB 4789.1执行</w:t>
            </w:r>
          </w:p>
          <w:p w:rsidR="00E92DBA" w:rsidRPr="00E92DBA" w:rsidRDefault="00E92DBA" w:rsidP="00E92DBA">
            <w:pPr>
              <w:widowControl/>
              <w:spacing w:before="90" w:after="90"/>
              <w:jc w:val="left"/>
              <w:rPr>
                <w:rFonts w:ascii="宋体" w:eastAsia="宋体" w:hAnsi="宋体" w:cs="宋体"/>
                <w:color w:val="333333"/>
                <w:kern w:val="0"/>
                <w:sz w:val="18"/>
                <w:szCs w:val="18"/>
              </w:rPr>
            </w:pPr>
            <w:r w:rsidRPr="00E92DBA">
              <w:rPr>
                <w:rFonts w:ascii="宋体" w:eastAsia="宋体" w:hAnsi="宋体" w:cs="宋体"/>
                <w:color w:val="333333"/>
                <w:kern w:val="0"/>
                <w:sz w:val="18"/>
                <w:szCs w:val="18"/>
                <w:vertAlign w:val="superscript"/>
              </w:rPr>
              <w:t>b</w:t>
            </w:r>
            <w:r w:rsidRPr="00E92DBA">
              <w:rPr>
                <w:rFonts w:ascii="宋体" w:eastAsia="宋体" w:hAnsi="宋体" w:cs="宋体"/>
                <w:color w:val="333333"/>
                <w:kern w:val="0"/>
                <w:sz w:val="18"/>
                <w:szCs w:val="18"/>
              </w:rPr>
              <w:t>不适用于终产品含有活性菌种（好氧和兼性厌氧益生菌）的产品。</w:t>
            </w:r>
          </w:p>
        </w:tc>
      </w:tr>
    </w:tbl>
    <w:p w:rsidR="00E92DBA" w:rsidRPr="00E92DBA" w:rsidRDefault="00E92DBA" w:rsidP="00E92DBA">
      <w:pPr>
        <w:widowControl/>
        <w:spacing w:before="90" w:after="90"/>
        <w:jc w:val="left"/>
        <w:rPr>
          <w:rFonts w:ascii="微软雅黑" w:eastAsia="微软雅黑" w:hAnsi="微软雅黑" w:cs="宋体"/>
          <w:color w:val="333333"/>
          <w:kern w:val="0"/>
          <w:sz w:val="20"/>
          <w:szCs w:val="20"/>
        </w:rPr>
      </w:pPr>
      <w:r w:rsidRPr="00E92DBA">
        <w:rPr>
          <w:rFonts w:ascii="微软雅黑" w:eastAsia="微软雅黑" w:hAnsi="微软雅黑" w:cs="宋体" w:hint="eastAsia"/>
          <w:color w:val="333333"/>
          <w:kern w:val="0"/>
          <w:sz w:val="20"/>
          <w:szCs w:val="20"/>
        </w:rPr>
        <w:t> </w:t>
      </w:r>
    </w:p>
    <w:p w:rsidR="00E92DBA" w:rsidRPr="00E92DBA" w:rsidRDefault="00E92DBA" w:rsidP="00E92DBA">
      <w:pPr>
        <w:widowControl/>
        <w:jc w:val="center"/>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 </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 </w:t>
      </w:r>
    </w:p>
    <w:p w:rsidR="00E92DBA" w:rsidRPr="00E92DBA" w:rsidRDefault="00E92DBA" w:rsidP="00E92DBA">
      <w:pPr>
        <w:widowControl/>
        <w:spacing w:before="390" w:after="300" w:line="240" w:lineRule="atLeast"/>
        <w:jc w:val="left"/>
        <w:outlineLvl w:val="0"/>
        <w:rPr>
          <w:rFonts w:ascii="微软雅黑" w:eastAsia="微软雅黑" w:hAnsi="微软雅黑" w:cs="宋体" w:hint="eastAsia"/>
          <w:b/>
          <w:bCs/>
          <w:color w:val="333333"/>
          <w:kern w:val="36"/>
          <w:sz w:val="24"/>
          <w:szCs w:val="24"/>
        </w:rPr>
      </w:pPr>
      <w:r w:rsidRPr="00E92DBA">
        <w:rPr>
          <w:rFonts w:ascii="微软雅黑" w:eastAsia="微软雅黑" w:hAnsi="微软雅黑" w:cs="宋体" w:hint="eastAsia"/>
          <w:b/>
          <w:bCs/>
          <w:color w:val="333333"/>
          <w:kern w:val="36"/>
          <w:sz w:val="24"/>
          <w:szCs w:val="24"/>
        </w:rPr>
        <w:t>5. 其他</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b/>
          <w:bCs/>
          <w:color w:val="333333"/>
          <w:kern w:val="0"/>
          <w:szCs w:val="21"/>
        </w:rPr>
        <w:t>5.1标签标识</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 </w:t>
      </w:r>
    </w:p>
    <w:p w:rsidR="00E92DBA" w:rsidRPr="00E92DBA" w:rsidRDefault="00E92DBA" w:rsidP="00E92DBA">
      <w:pPr>
        <w:widowControl/>
        <w:spacing w:before="90" w:after="90"/>
        <w:ind w:left="72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5.1.1  普通食品</w:t>
      </w:r>
    </w:p>
    <w:p w:rsidR="00E92DBA" w:rsidRPr="00E92DBA" w:rsidRDefault="00E92DBA" w:rsidP="00E92DBA">
      <w:pPr>
        <w:widowControl/>
        <w:spacing w:before="90" w:after="90"/>
        <w:ind w:left="72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符合GB 7718等相关标准规定。</w:t>
      </w:r>
    </w:p>
    <w:p w:rsidR="00E92DBA" w:rsidRPr="00E92DBA" w:rsidRDefault="00E92DBA" w:rsidP="00E92DBA">
      <w:pPr>
        <w:widowControl/>
        <w:spacing w:before="90" w:after="90"/>
        <w:ind w:left="72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5.1.2  保健食品</w:t>
      </w:r>
    </w:p>
    <w:p w:rsidR="00E92DBA" w:rsidRPr="00E92DBA" w:rsidRDefault="00E92DBA" w:rsidP="00E92DBA">
      <w:pPr>
        <w:widowControl/>
        <w:spacing w:before="90" w:after="90"/>
        <w:ind w:left="72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符合《保健食品标识规定》及批准证书等相关标准和文件的规定。</w:t>
      </w:r>
    </w:p>
    <w:p w:rsidR="00E92DBA" w:rsidRPr="00E92DBA" w:rsidRDefault="00E92DBA" w:rsidP="00E92DBA">
      <w:pPr>
        <w:widowControl/>
        <w:spacing w:before="90" w:after="90"/>
        <w:ind w:left="72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5.1.3  中药材</w:t>
      </w:r>
    </w:p>
    <w:p w:rsidR="00E92DBA" w:rsidRPr="00E92DBA" w:rsidRDefault="00E92DBA" w:rsidP="00E92DBA">
      <w:pPr>
        <w:widowControl/>
        <w:spacing w:before="90" w:after="90"/>
        <w:ind w:left="72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符合所执行的《中国药典》、省区饮片标准或炮制规范的相关要求。</w:t>
      </w:r>
    </w:p>
    <w:p w:rsidR="00E92DBA" w:rsidRPr="00E92DBA" w:rsidRDefault="00E92DBA" w:rsidP="00E92DBA">
      <w:pPr>
        <w:widowControl/>
        <w:spacing w:before="90" w:after="90"/>
        <w:ind w:left="72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5.1.4  食用农产品</w:t>
      </w:r>
    </w:p>
    <w:p w:rsidR="00E92DBA" w:rsidRPr="00E92DBA" w:rsidRDefault="00E92DBA" w:rsidP="00E92DBA">
      <w:pPr>
        <w:widowControl/>
        <w:spacing w:before="90" w:after="90"/>
        <w:ind w:left="72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符合《农产品包装和标识管理办法》等相关法规、标准的规定。</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 </w:t>
      </w:r>
    </w:p>
    <w:p w:rsidR="00E92DBA" w:rsidRPr="00E92DBA" w:rsidRDefault="00E92DBA" w:rsidP="00E92DBA">
      <w:pPr>
        <w:widowControl/>
        <w:spacing w:before="390" w:after="300" w:line="240" w:lineRule="atLeast"/>
        <w:jc w:val="left"/>
        <w:outlineLvl w:val="0"/>
        <w:rPr>
          <w:rFonts w:ascii="微软雅黑" w:eastAsia="微软雅黑" w:hAnsi="微软雅黑" w:cs="宋体" w:hint="eastAsia"/>
          <w:b/>
          <w:bCs/>
          <w:color w:val="333333"/>
          <w:kern w:val="36"/>
          <w:sz w:val="24"/>
          <w:szCs w:val="24"/>
        </w:rPr>
      </w:pPr>
      <w:r w:rsidRPr="00E92DBA">
        <w:rPr>
          <w:rFonts w:ascii="微软雅黑" w:eastAsia="微软雅黑" w:hAnsi="微软雅黑" w:cs="宋体" w:hint="eastAsia"/>
          <w:b/>
          <w:bCs/>
          <w:color w:val="333333"/>
          <w:kern w:val="36"/>
          <w:sz w:val="24"/>
          <w:szCs w:val="24"/>
        </w:rPr>
        <w:t>附录</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4.3污染物限量、4.4微生物限量中无标准归类产品的污染物限量及微生物限量在本标准发布日起三个月后生效。</w:t>
      </w:r>
    </w:p>
    <w:p w:rsidR="00E92DBA" w:rsidRPr="00E92DBA" w:rsidRDefault="00E92DBA" w:rsidP="00E92DBA">
      <w:pPr>
        <w:widowControl/>
        <w:spacing w:before="90" w:after="90"/>
        <w:jc w:val="left"/>
        <w:rPr>
          <w:rFonts w:ascii="微软雅黑" w:eastAsia="微软雅黑" w:hAnsi="微软雅黑" w:cs="宋体" w:hint="eastAsia"/>
          <w:color w:val="333333"/>
          <w:kern w:val="0"/>
          <w:sz w:val="20"/>
          <w:szCs w:val="20"/>
        </w:rPr>
      </w:pPr>
      <w:r w:rsidRPr="00E92DBA">
        <w:rPr>
          <w:rFonts w:ascii="微软雅黑" w:eastAsia="微软雅黑" w:hAnsi="微软雅黑" w:cs="宋体" w:hint="eastAsia"/>
          <w:color w:val="333333"/>
          <w:kern w:val="0"/>
          <w:sz w:val="20"/>
          <w:szCs w:val="20"/>
        </w:rPr>
        <w:t> </w:t>
      </w:r>
    </w:p>
    <w:p w:rsidR="00D7387A" w:rsidRPr="00E92DBA" w:rsidRDefault="009D166B">
      <w:bookmarkStart w:id="0" w:name="_GoBack"/>
      <w:bookmarkEnd w:id="0"/>
    </w:p>
    <w:sectPr w:rsidR="00D7387A" w:rsidRPr="00E92D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66B" w:rsidRDefault="009D166B" w:rsidP="00E92DBA">
      <w:r>
        <w:separator/>
      </w:r>
    </w:p>
  </w:endnote>
  <w:endnote w:type="continuationSeparator" w:id="0">
    <w:p w:rsidR="009D166B" w:rsidRDefault="009D166B" w:rsidP="00E9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66B" w:rsidRDefault="009D166B" w:rsidP="00E92DBA">
      <w:r>
        <w:separator/>
      </w:r>
    </w:p>
  </w:footnote>
  <w:footnote w:type="continuationSeparator" w:id="0">
    <w:p w:rsidR="009D166B" w:rsidRDefault="009D166B" w:rsidP="00E92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D0"/>
    <w:rsid w:val="00185AA5"/>
    <w:rsid w:val="002416D0"/>
    <w:rsid w:val="009D166B"/>
    <w:rsid w:val="00E92DBA"/>
    <w:rsid w:val="00FC1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668A69-69AC-4DDC-A764-5885DA02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92DB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92DB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2D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2DBA"/>
    <w:rPr>
      <w:sz w:val="18"/>
      <w:szCs w:val="18"/>
    </w:rPr>
  </w:style>
  <w:style w:type="paragraph" w:styleId="a4">
    <w:name w:val="footer"/>
    <w:basedOn w:val="a"/>
    <w:link w:val="Char0"/>
    <w:uiPriority w:val="99"/>
    <w:unhideWhenUsed/>
    <w:rsid w:val="00E92DBA"/>
    <w:pPr>
      <w:tabs>
        <w:tab w:val="center" w:pos="4153"/>
        <w:tab w:val="right" w:pos="8306"/>
      </w:tabs>
      <w:snapToGrid w:val="0"/>
      <w:jc w:val="left"/>
    </w:pPr>
    <w:rPr>
      <w:sz w:val="18"/>
      <w:szCs w:val="18"/>
    </w:rPr>
  </w:style>
  <w:style w:type="character" w:customStyle="1" w:styleId="Char0">
    <w:name w:val="页脚 Char"/>
    <w:basedOn w:val="a0"/>
    <w:link w:val="a4"/>
    <w:uiPriority w:val="99"/>
    <w:rsid w:val="00E92DBA"/>
    <w:rPr>
      <w:sz w:val="18"/>
      <w:szCs w:val="18"/>
    </w:rPr>
  </w:style>
  <w:style w:type="character" w:customStyle="1" w:styleId="1Char">
    <w:name w:val="标题 1 Char"/>
    <w:basedOn w:val="a0"/>
    <w:link w:val="1"/>
    <w:uiPriority w:val="9"/>
    <w:rsid w:val="00E92DBA"/>
    <w:rPr>
      <w:rFonts w:ascii="宋体" w:eastAsia="宋体" w:hAnsi="宋体" w:cs="宋体"/>
      <w:b/>
      <w:bCs/>
      <w:kern w:val="36"/>
      <w:sz w:val="48"/>
      <w:szCs w:val="48"/>
    </w:rPr>
  </w:style>
  <w:style w:type="character" w:customStyle="1" w:styleId="2Char">
    <w:name w:val="标题 2 Char"/>
    <w:basedOn w:val="a0"/>
    <w:link w:val="2"/>
    <w:uiPriority w:val="9"/>
    <w:rsid w:val="00E92DBA"/>
    <w:rPr>
      <w:rFonts w:ascii="宋体" w:eastAsia="宋体" w:hAnsi="宋体" w:cs="宋体"/>
      <w:b/>
      <w:bCs/>
      <w:kern w:val="0"/>
      <w:sz w:val="36"/>
      <w:szCs w:val="36"/>
    </w:rPr>
  </w:style>
  <w:style w:type="paragraph" w:styleId="a5">
    <w:name w:val="Normal (Web)"/>
    <w:basedOn w:val="a"/>
    <w:uiPriority w:val="99"/>
    <w:semiHidden/>
    <w:unhideWhenUsed/>
    <w:rsid w:val="00E92DB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E92DBA"/>
    <w:rPr>
      <w:color w:val="0000FF"/>
      <w:u w:val="single"/>
    </w:rPr>
  </w:style>
  <w:style w:type="character" w:customStyle="1" w:styleId="apple-converted-space">
    <w:name w:val="apple-converted-space"/>
    <w:basedOn w:val="a0"/>
    <w:rsid w:val="00E92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4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licdn.com/mui/zebra-seller-tmallqc-static/3.2.20/pingtai/ke_shi_yong_lei_chan_pin_wei_jin_tian_jia_ji_shu_gui_fan_zhuan_yi_dai_ma.html?acm=lb-zebra-219903-1767162.1003.4.1497109&amp;scm=1003.4.lb-zebra-219903-1767162.OTHER_155355381809919_1497109" TargetMode="External"/><Relationship Id="rId13" Type="http://schemas.openxmlformats.org/officeDocument/2006/relationships/hyperlink" Target="https://g.alicdn.com/mui/zebra-seller-tmallqc-static/3.2.20/pingtai/ke_shi_yong_lei_chan_pin_wei_jin_tian_jia_ji_shu_gui_fan_zhuan_yi_dai_ma.html?acm=lb-zebra-219903-1767162.1003.4.1497109&amp;scm=1003.4.lb-zebra-219903-1767162.OTHER_155355381809919_149710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alicdn.com/mui/zebra-seller-tmallqc-static/3.2.20/pingtai/ke_shi_yong_lei_chan_pin_wei_jin_tian_jia_ji_shu_gui_fan_zhuan_yi_dai_ma.html?acm=lb-zebra-219903-1767162.1003.4.1497109&amp;scm=1003.4.lb-zebra-219903-1767162.OTHER_155355381809919_1497109" TargetMode="External"/><Relationship Id="rId12" Type="http://schemas.openxmlformats.org/officeDocument/2006/relationships/hyperlink" Target="https://g.alicdn.com/mui/zebra-seller-tmallqc-static/3.2.20/pingtai/ke_shi_yong_lei_chan_pin_wei_jin_tian_jia_ji_shu_gui_fan_zhuan_yi_dai_ma.html?acm=lb-zebra-219903-1767162.1003.4.1497109&amp;scm=1003.4.lb-zebra-219903-1767162.OTHER_155355381809919_149710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g.alicdn.com/mui/zebra-seller-tmallqc-static/3.2.20/pingtai/ke_shi_yong_lei_chan_pin_wei_jin_tian_jia_ji_shu_gui_fan_zhuan_yi_dai_ma.html?acm=lb-zebra-219903-1767162.1003.4.1497109&amp;scm=1003.4.lb-zebra-219903-1767162.OTHER_155355381809919_1497109" TargetMode="External"/><Relationship Id="rId1" Type="http://schemas.openxmlformats.org/officeDocument/2006/relationships/styles" Target="styles.xml"/><Relationship Id="rId6" Type="http://schemas.openxmlformats.org/officeDocument/2006/relationships/hyperlink" Target="https://g.alicdn.com/mui/zebra-seller-tmallqc-static/3.2.20/pingtai/ke_shi_yong_lei_chan_pin_wei_jin_tian_jia_ji_shu_gui_fan_zhuan_yi_dai_ma.html?acm=lb-zebra-219903-1767162.1003.4.1497109&amp;scm=1003.4.lb-zebra-219903-1767162.OTHER_155355381809919_1497109" TargetMode="External"/><Relationship Id="rId11" Type="http://schemas.openxmlformats.org/officeDocument/2006/relationships/hyperlink" Target="https://g.alicdn.com/mui/zebra-seller-tmallqc-static/3.2.20/pingtai/ke_shi_yong_lei_chan_pin_wei_jin_tian_jia_ji_shu_gui_fan_zhuan_yi_dai_ma.html?acm=lb-zebra-219903-1767162.1003.4.1497109&amp;scm=1003.4.lb-zebra-219903-1767162.OTHER_155355381809919_1497109" TargetMode="External"/><Relationship Id="rId5" Type="http://schemas.openxmlformats.org/officeDocument/2006/relationships/endnotes" Target="endnotes.xml"/><Relationship Id="rId15" Type="http://schemas.openxmlformats.org/officeDocument/2006/relationships/hyperlink" Target="https://g.alicdn.com/mui/zebra-seller-tmallqc-static/3.2.20/pingtai/ke_shi_yong_lei_chan_pin_wei_jin_tian_jia_ji_shu_gui_fan_zhuan_yi_dai_ma.html?acm=lb-zebra-219903-1767162.1003.4.1497109&amp;scm=1003.4.lb-zebra-219903-1767162.OTHER_155355381809919_1497109" TargetMode="External"/><Relationship Id="rId10" Type="http://schemas.openxmlformats.org/officeDocument/2006/relationships/hyperlink" Target="https://g.alicdn.com/mui/zebra-seller-tmallqc-static/3.2.20/pingtai/ke_shi_yong_lei_chan_pin_wei_jin_tian_jia_ji_shu_gui_fan_zhuan_yi_dai_ma.html?acm=lb-zebra-219903-1767162.1003.4.1497109&amp;scm=1003.4.lb-zebra-219903-1767162.OTHER_155355381809919_1497109" TargetMode="External"/><Relationship Id="rId4" Type="http://schemas.openxmlformats.org/officeDocument/2006/relationships/footnotes" Target="footnotes.xml"/><Relationship Id="rId9" Type="http://schemas.openxmlformats.org/officeDocument/2006/relationships/hyperlink" Target="https://g.alicdn.com/mui/zebra-seller-tmallqc-static/3.2.20/pingtai/ke_shi_yong_lei_chan_pin_wei_jin_tian_jia_ji_shu_gui_fan_zhuan_yi_dai_ma.html?acm=lb-zebra-219903-1767162.1003.4.1497109&amp;scm=1003.4.lb-zebra-219903-1767162.OTHER_155355381809919_1497109" TargetMode="External"/><Relationship Id="rId14" Type="http://schemas.openxmlformats.org/officeDocument/2006/relationships/hyperlink" Target="https://g.alicdn.com/mui/zebra-seller-tmallqc-static/3.2.20/pingtai/ke_shi_yong_lei_chan_pin_wei_jin_tian_jia_ji_shu_gui_fan_zhuan_yi_dai_ma.html?acm=lb-zebra-219903-1767162.1003.4.1497109&amp;scm=1003.4.lb-zebra-219903-1767162.OTHER_155355381809919_149710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1821</Words>
  <Characters>10382</Characters>
  <Application>Microsoft Office Word</Application>
  <DocSecurity>0</DocSecurity>
  <Lines>86</Lines>
  <Paragraphs>24</Paragraphs>
  <ScaleCrop>false</ScaleCrop>
  <Company/>
  <LinksUpToDate>false</LinksUpToDate>
  <CharactersWithSpaces>12179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刘立东</dc:creator>
  <cp:keywords/>
  <dc:description/>
  <cp:lastModifiedBy>刘立东</cp:lastModifiedBy>
  <cp:revision>2</cp:revision>
  <dcterms:created xsi:type="dcterms:W3CDTF">2019-04-22T02:52:00Z</dcterms:created>
  <dcterms:modified xsi:type="dcterms:W3CDTF">2019-04-22T02:52:00Z</dcterms:modified>
</cp:coreProperties>
</file>