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</w:pPr>
    </w:p>
    <w:tbl>
      <w:tblPr>
        <w:tblStyle w:val="6"/>
        <w:tblW w:w="1065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0650" w:type="dxa"/>
            <w:tcBorders>
              <w:bottom w:val="dotted" w:color="666666" w:sz="6" w:space="0"/>
            </w:tcBorders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cs="宋体"/>
                <w:color w:val="000000"/>
                <w:sz w:val="21"/>
                <w:szCs w:val="21"/>
              </w:rPr>
              <w:t>LB-805型直读BOD5测定仪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50" w:type="dxa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30" w:lineRule="atLeast"/>
              <w:jc w:val="center"/>
              <w:rPr>
                <w:rFonts w:ascii="宋体" w:hAnsi="宋体" w:eastAsia="宋体" w:cs="Arial"/>
                <w:color w:val="666666"/>
                <w:sz w:val="21"/>
                <w:szCs w:val="21"/>
              </w:rPr>
            </w:pPr>
            <w:bookmarkStart w:id="0" w:name="_GoBack"/>
            <w:r>
              <w:rPr>
                <w:rFonts w:ascii="宋体" w:hAnsi="宋体" w:eastAsia="宋体" w:cs="Arial"/>
                <w:color w:val="666666"/>
                <w:sz w:val="21"/>
                <w:szCs w:val="21"/>
              </w:rPr>
              <w:drawing>
                <wp:inline distT="0" distB="0" distL="0" distR="0">
                  <wp:extent cx="5274310" cy="4674235"/>
                  <wp:effectExtent l="19050" t="0" r="2540" b="0"/>
                  <wp:docPr id="2" name="图片 1" descr="LB-805型直读BOD5测定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LB-805型直读BOD5测定仪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67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666666"/>
                <w:sz w:val="21"/>
                <w:szCs w:val="21"/>
              </w:rPr>
              <w:t>   </w:t>
            </w: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 xml:space="preserve"> 生物化学需氧量BOD5是水质评价的必测项目，是衡量有机物对水质污染的重要质量指标。传统BOD5的测定方法采用化学稀释法。该方法操作繁琐，对分析人员的实验技能要求较高，实验数据的离散性较大，往往造成无法得出准确的实验结果。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   MC-805型直读式BOD5测定仪是利用空气压差法进行生化需氧量测定的一种新型仪器，其操作简单，能提供与化学稀释法可比的准确测量结果，读数直观，使用和维护方便。广泛应用于环保监测、石油化工、医疗卫生、教学科研等部门对水质的监测，是广大分析工作者的有力工具。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    把水样或经过预处理水样注入培养瓶内，同时在瓶口的吸收杯内放入二氧化碳吸收剂(NaOH)，然后将培养瓶密封，置于HY-1A型生化培养箱内，当被测样品在20±1℃条件下恒温进行五日培养后，在一定的搅拌速度下，瓶内的水样进行生物氧化反应。有机物转变成氮、碳和硫的氧化物，并产生二氧化碳气体被氢氧化钠吸收，而培养瓶内上部空间的氧气不断地供给水样中微生物的需氧量，培养瓶内产生了压力差，通过检测玻璃管中汞的高度， 即可计算出水样在规定测定期间内的BOD值。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4"/>
                <w:szCs w:val="24"/>
              </w:rPr>
              <w:t>技术指标：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1、环境温度：0℃～40℃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2、测定方法：差压法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3、测量范围：0mg/L～1000mg/L(BOD5值超过测量范围时需要稀释)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4、批处理量：每次8份水样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5、准 确 度：符合国标“GB7488-87”标准规定：葡萄糖谷氨酸标液BOD5值在180mg/L～230mg/L范围内)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6、显    示：从压力计刻度尺上可直读出样品BOD5值（mg/L）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7、培养温度：20℃±1℃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8、电    源：交流36V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9、主机尺寸：400mm×270mm×350mm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10、主机重量：5kg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11、功    耗：仪器18W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000000" w:themeColor="text1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after="0" w:line="330" w:lineRule="atLeast"/>
              <w:rPr>
                <w:rFonts w:ascii="Arial" w:hAnsi="Arial" w:eastAsia="宋体" w:cs="Arial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sz w:val="24"/>
                <w:szCs w:val="24"/>
              </w:rPr>
              <w:t>青岛路博公司提供本仪器全面的技术支持和完善的售后服务！</w:t>
            </w:r>
          </w:p>
        </w:tc>
      </w:tr>
    </w:tbl>
    <w:p>
      <w:pPr>
        <w:spacing w:line="220" w:lineRule="atLeast"/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EAB"/>
    <w:rsid w:val="00130E5D"/>
    <w:rsid w:val="00164054"/>
    <w:rsid w:val="00216BD6"/>
    <w:rsid w:val="00323B43"/>
    <w:rsid w:val="0036657F"/>
    <w:rsid w:val="003D37D8"/>
    <w:rsid w:val="00426133"/>
    <w:rsid w:val="004358AB"/>
    <w:rsid w:val="00483786"/>
    <w:rsid w:val="00620AFD"/>
    <w:rsid w:val="007357DC"/>
    <w:rsid w:val="008B7726"/>
    <w:rsid w:val="00930667"/>
    <w:rsid w:val="009B3DE5"/>
    <w:rsid w:val="009B4D01"/>
    <w:rsid w:val="00B0332B"/>
    <w:rsid w:val="00BC295A"/>
    <w:rsid w:val="00C95D74"/>
    <w:rsid w:val="00D31D50"/>
    <w:rsid w:val="00DD61B3"/>
    <w:rsid w:val="00F24AD4"/>
    <w:rsid w:val="00F27202"/>
    <w:rsid w:val="012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676</Characters>
  <Lines>5</Lines>
  <Paragraphs>1</Paragraphs>
  <TotalTime>23</TotalTime>
  <ScaleCrop>false</ScaleCrop>
  <LinksUpToDate>false</LinksUpToDate>
  <CharactersWithSpaces>793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2017-09-30T05:35:00Z</dcterms:created>
  <dc:creator>Administrator</dc:creator>
  <cp:lastModifiedBy>青岛路博张曦</cp:lastModifiedBy>
  <dcterms:modified xsi:type="dcterms:W3CDTF">2018-12-01T07:56:38Z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