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C826A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C826A"/>
          <w:spacing w:val="0"/>
          <w:sz w:val="44"/>
          <w:szCs w:val="44"/>
          <w:shd w:val="clear" w:fill="FFFFFF"/>
        </w:rPr>
        <w:t>FA1004B-2204B系列万分之一电子分析天平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229235</wp:posOffset>
            </wp:positionV>
            <wp:extent cx="2047875" cy="3056890"/>
            <wp:effectExtent l="0" t="0" r="9525" b="10160"/>
            <wp:wrapTight wrapText="left">
              <wp:wrapPolygon>
                <wp:start x="0" y="0"/>
                <wp:lineTo x="0" y="21403"/>
                <wp:lineTo x="21500" y="21403"/>
                <wp:lineTo x="21500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FA1004B-2204B系列万分之一电子分析天平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采用电磁平衡式传感器技术来进行开发研制的，它具有高精度、环境适应性强等特点，同时还有线性四点校准、计数功能和多种单位转换等功能。将传统的分类元件线路板改成大数字集成型，使该系列电子天平的性能更加稳定，且反应速度更快，同时具有积分可调和稳定度、灵敏度可调功能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它是将称盘与通电线圈相连接，置于磁场中，当被称物置于称盘后，因重力向下，线圈上就会产生一个电磁力，与重力大小相等方向相反。这时传感器输出电信号，经整流放大，改变线圈上的电流，直至线圈回位，其电流强度与被称物体的重力成正比。而这个重力正是物质的质量所产生的，由此产生的电信号通过模拟系统后，将被称物品的质量显示出来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tbl>
      <w:tblPr>
        <w:tblW w:w="925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009"/>
        <w:gridCol w:w="814"/>
        <w:gridCol w:w="1070"/>
        <w:gridCol w:w="1492"/>
        <w:gridCol w:w="1658"/>
        <w:gridCol w:w="814"/>
        <w:gridCol w:w="14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称量范围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可读性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秤盘尺寸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工作空间高度</w:t>
            </w:r>
          </w:p>
        </w:tc>
        <w:tc>
          <w:tcPr>
            <w:tcW w:w="1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外形尺寸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重量</w:t>
            </w:r>
          </w:p>
        </w:tc>
        <w:tc>
          <w:tcPr>
            <w:tcW w:w="1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电源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FA1004B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0-100g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0.1mg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80mm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240mm</w:t>
            </w:r>
          </w:p>
        </w:tc>
        <w:tc>
          <w:tcPr>
            <w:tcW w:w="1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350*215*340mm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7.5kg</w:t>
            </w:r>
          </w:p>
        </w:tc>
        <w:tc>
          <w:tcPr>
            <w:tcW w:w="1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220V/50HZ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FA1204B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0-120g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0.1mg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80mm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240mm</w:t>
            </w:r>
          </w:p>
        </w:tc>
        <w:tc>
          <w:tcPr>
            <w:tcW w:w="1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350*215*340mm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7.5kg</w:t>
            </w:r>
          </w:p>
        </w:tc>
        <w:tc>
          <w:tcPr>
            <w:tcW w:w="1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220V/50HZ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FA2004B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0-200g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0.1mg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80mm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240mm</w:t>
            </w:r>
          </w:p>
        </w:tc>
        <w:tc>
          <w:tcPr>
            <w:tcW w:w="1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350*215*340mm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7.5kg</w:t>
            </w:r>
          </w:p>
        </w:tc>
        <w:tc>
          <w:tcPr>
            <w:tcW w:w="1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220V/50HZ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FA2204B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0-220g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0.1mg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80mm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240mm</w:t>
            </w:r>
          </w:p>
        </w:tc>
        <w:tc>
          <w:tcPr>
            <w:tcW w:w="1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350*215*340mm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7.5kg</w:t>
            </w:r>
          </w:p>
        </w:tc>
        <w:tc>
          <w:tcPr>
            <w:tcW w:w="1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220V/50HZ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color w:val="0B876F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它是将称盘与通电线圈相连接，置于磁场中，当被称物置于称盘后，因重力向下，线圈上就会产生一个电磁力，与重力大小相等方向相反。这时传感器输出电信号，经整流放大，改变线圈上的电流，直至线圈回位，其电流强度与被称物体的重力成正比。而这个重力正是物质的质量所产生的，由此产生的电信号通过模拟系统后，将被称物品的质量显示出来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1、采用</w:t>
      </w:r>
      <w:r>
        <w:rPr>
          <w:rStyle w:val="9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蓝色背光大液晶显示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（120*55mm）,显示功能完备。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2、采用</w:t>
      </w:r>
      <w:r>
        <w:rPr>
          <w:rStyle w:val="9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德国STL研究所传感器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软件技术，支持多点校正，使仪器的性能更稳定。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3、</w:t>
      </w:r>
      <w:r>
        <w:rPr>
          <w:rStyle w:val="9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四面防静电涂层玻璃防风罩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，能有效地屏蔽外界静电荷的干扰，视野清晰。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b w:val="0"/>
          <w:bCs w:val="0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4、</w:t>
      </w:r>
      <w:r>
        <w:rPr>
          <w:rStyle w:val="9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内置RS232标准接口，可连接打印机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、计算机等设备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5、单位转换：克拉、盎司、克三种不同称量单位的转换。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获得国家专利，专利号为：ZL201020562335.X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color w:val="0B876F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聚创环保为您提供全面的技术支持和完善的售后服务！详情咨询：0532-66087265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2C45655"/>
    <w:rsid w:val="04163C20"/>
    <w:rsid w:val="08082264"/>
    <w:rsid w:val="088611E9"/>
    <w:rsid w:val="095B66C5"/>
    <w:rsid w:val="0A410839"/>
    <w:rsid w:val="0BAF3986"/>
    <w:rsid w:val="0BD21406"/>
    <w:rsid w:val="0E8262CC"/>
    <w:rsid w:val="0FE46700"/>
    <w:rsid w:val="1046327E"/>
    <w:rsid w:val="1196531A"/>
    <w:rsid w:val="11BA6177"/>
    <w:rsid w:val="127956DA"/>
    <w:rsid w:val="1474040C"/>
    <w:rsid w:val="14FF6EB2"/>
    <w:rsid w:val="1522284F"/>
    <w:rsid w:val="166F636B"/>
    <w:rsid w:val="19127794"/>
    <w:rsid w:val="1AFA271D"/>
    <w:rsid w:val="1B282B25"/>
    <w:rsid w:val="1B3C4FF8"/>
    <w:rsid w:val="1B7B083D"/>
    <w:rsid w:val="1CEE154D"/>
    <w:rsid w:val="1D906344"/>
    <w:rsid w:val="1E1E7203"/>
    <w:rsid w:val="1E5B3C3A"/>
    <w:rsid w:val="204047D9"/>
    <w:rsid w:val="21482AF9"/>
    <w:rsid w:val="24301734"/>
    <w:rsid w:val="26505454"/>
    <w:rsid w:val="26DE4FF0"/>
    <w:rsid w:val="2824648C"/>
    <w:rsid w:val="28B86BAA"/>
    <w:rsid w:val="28F24B2E"/>
    <w:rsid w:val="2ABC381B"/>
    <w:rsid w:val="2CC67B2E"/>
    <w:rsid w:val="2D6704E0"/>
    <w:rsid w:val="31DB49AE"/>
    <w:rsid w:val="33C0786B"/>
    <w:rsid w:val="34A40A35"/>
    <w:rsid w:val="35943CBD"/>
    <w:rsid w:val="366A4B4F"/>
    <w:rsid w:val="37310851"/>
    <w:rsid w:val="3A3E4839"/>
    <w:rsid w:val="3C550795"/>
    <w:rsid w:val="3CAD2244"/>
    <w:rsid w:val="3CE20BFE"/>
    <w:rsid w:val="45D84C1D"/>
    <w:rsid w:val="46716EB1"/>
    <w:rsid w:val="4EBA16C5"/>
    <w:rsid w:val="4F91277F"/>
    <w:rsid w:val="50BA01EF"/>
    <w:rsid w:val="51274080"/>
    <w:rsid w:val="550A5D1D"/>
    <w:rsid w:val="55374C17"/>
    <w:rsid w:val="58BD243F"/>
    <w:rsid w:val="59655574"/>
    <w:rsid w:val="59D0610C"/>
    <w:rsid w:val="5A883DAF"/>
    <w:rsid w:val="5B2A3E8C"/>
    <w:rsid w:val="5BBB7440"/>
    <w:rsid w:val="5CF11AD4"/>
    <w:rsid w:val="5E4B5033"/>
    <w:rsid w:val="5E853746"/>
    <w:rsid w:val="60403A43"/>
    <w:rsid w:val="60606302"/>
    <w:rsid w:val="61152F34"/>
    <w:rsid w:val="63862ED5"/>
    <w:rsid w:val="654D1C74"/>
    <w:rsid w:val="68322FB1"/>
    <w:rsid w:val="698C7A12"/>
    <w:rsid w:val="6DCD0E1D"/>
    <w:rsid w:val="6DED57D9"/>
    <w:rsid w:val="6E0A37B3"/>
    <w:rsid w:val="6F104C17"/>
    <w:rsid w:val="706B474E"/>
    <w:rsid w:val="73255591"/>
    <w:rsid w:val="745449AF"/>
    <w:rsid w:val="766C3FDC"/>
    <w:rsid w:val="77761844"/>
    <w:rsid w:val="77B73E11"/>
    <w:rsid w:val="7A061492"/>
    <w:rsid w:val="7A1477A4"/>
    <w:rsid w:val="7BC95CC2"/>
    <w:rsid w:val="7BD42B58"/>
    <w:rsid w:val="7C4A764B"/>
    <w:rsid w:val="7C5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2018-02-02T07:18:00Z</cp:lastPrinted>
  <dcterms:modified xsi:type="dcterms:W3CDTF">2018-12-19T04:57:14Z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