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481055172"/>
      <w:r>
        <w:rPr>
          <w:rFonts w:hint="eastAsia"/>
          <w:lang w:val="en-US" w:eastAsia="zh-CN"/>
        </w:rPr>
        <w:t>RX-</w:t>
      </w:r>
      <w:bookmarkStart w:id="3" w:name="_GoBack"/>
      <w:bookmarkEnd w:id="3"/>
      <w:r>
        <w:rPr>
          <w:rFonts w:hint="eastAsia"/>
        </w:rPr>
        <w:t>SPS</w:t>
      </w:r>
      <w:r>
        <w:t>表面光电压谱</w:t>
      </w:r>
      <w:bookmarkEnd w:id="0"/>
      <w:r>
        <w:rPr>
          <w:rFonts w:hint="eastAsia"/>
        </w:rPr>
        <w:t>测试系统</w:t>
      </w:r>
    </w:p>
    <w:p>
      <w:pPr>
        <w:rPr>
          <w:rFonts w:cs="Arial Unicode MS"/>
          <w:sz w:val="24"/>
          <w:szCs w:val="24"/>
        </w:rPr>
      </w:pPr>
      <w:r>
        <w:rPr>
          <w:rFonts w:cs="Arial Unicode MS"/>
          <w:sz w:val="24"/>
          <w:szCs w:val="24"/>
        </w:rPr>
        <w:t xml:space="preserve">   </w:t>
      </w:r>
      <w:r>
        <w:rPr>
          <w:rFonts w:hint="eastAsia" w:cs="Arial Unicode MS"/>
          <w:sz w:val="24"/>
          <w:szCs w:val="24"/>
        </w:rPr>
        <w:t>表面光电压是固体表面的</w:t>
      </w:r>
      <w:r>
        <w:fldChar w:fldCharType="begin"/>
      </w:r>
      <w:r>
        <w:instrText xml:space="preserve"> HYPERLINK "http://www.baike.com/sowiki/%E5%85%89%E7%94%9F%E4%BC%8F%E7%89%B9%E6%95%88%E5%BA%94?prd=content_doc_search" \t "_blank" \o "光生伏特效应" </w:instrText>
      </w:r>
      <w:r>
        <w:fldChar w:fldCharType="separate"/>
      </w:r>
      <w:r>
        <w:rPr>
          <w:rFonts w:hint="eastAsia" w:cs="Arial Unicode MS"/>
          <w:sz w:val="24"/>
          <w:szCs w:val="24"/>
        </w:rPr>
        <w:t>光生伏特效应</w:t>
      </w:r>
      <w:r>
        <w:rPr>
          <w:rFonts w:hint="eastAsia" w:cs="Arial Unicode MS"/>
          <w:sz w:val="24"/>
          <w:szCs w:val="24"/>
        </w:rPr>
        <w:fldChar w:fldCharType="end"/>
      </w:r>
      <w:r>
        <w:rPr>
          <w:rFonts w:hint="eastAsia" w:cs="Arial Unicode MS"/>
          <w:sz w:val="24"/>
          <w:szCs w:val="24"/>
        </w:rPr>
        <w:t>，是光致电子跃迁的结果。表面光电压技术是一种研究</w:t>
      </w:r>
      <w:r>
        <w:fldChar w:fldCharType="begin"/>
      </w:r>
      <w:r>
        <w:instrText xml:space="preserve"> HYPERLINK "http://www.baike.com/sowiki/%E5%8D%8A%E5%AF%BC%E4%BD%93?prd=content_doc_search" \t "_blank" \o "半导体" </w:instrText>
      </w:r>
      <w:r>
        <w:fldChar w:fldCharType="separate"/>
      </w:r>
      <w:r>
        <w:rPr>
          <w:rFonts w:hint="eastAsia" w:cs="Arial Unicode MS"/>
          <w:sz w:val="24"/>
          <w:szCs w:val="24"/>
        </w:rPr>
        <w:t>半导体</w:t>
      </w:r>
      <w:r>
        <w:rPr>
          <w:rFonts w:hint="eastAsia" w:cs="Arial Unicode MS"/>
          <w:sz w:val="24"/>
          <w:szCs w:val="24"/>
        </w:rPr>
        <w:fldChar w:fldCharType="end"/>
      </w:r>
      <w:r>
        <w:rPr>
          <w:rFonts w:hint="eastAsia" w:cs="Arial Unicode MS"/>
          <w:sz w:val="24"/>
          <w:szCs w:val="24"/>
        </w:rPr>
        <w:t>特征参数的极佳途径，这种方法是通过对材料光致表面电压的改变进行分析来获得相关信息的。</w:t>
      </w:r>
    </w:p>
    <w:p>
      <w:pPr>
        <w:ind w:firstLine="480" w:firstLineChars="200"/>
        <w:rPr>
          <w:rFonts w:cs="Arial Unicode MS"/>
          <w:sz w:val="24"/>
          <w:szCs w:val="24"/>
        </w:rPr>
      </w:pPr>
      <w:r>
        <w:rPr>
          <w:rFonts w:cs="Arial Unicode MS"/>
          <w:sz w:val="24"/>
          <w:szCs w:val="24"/>
        </w:rPr>
        <w:t>早在 1876 年 ,W. G. Adams就发现了这一现象,然而直到1948年才将这一效应作为光谱检测技术应用于半导体材料的特征参数和表面特性研究上 ,这种光谱技术称为表面光电压技术(Sur face Photov oltaic Technique</w:t>
      </w:r>
      <w:r>
        <w:rPr>
          <w:rFonts w:hint="eastAsia" w:cs="Arial Unicode MS"/>
          <w:sz w:val="24"/>
          <w:szCs w:val="24"/>
        </w:rPr>
        <w:t>,简称SPV</w:t>
      </w:r>
      <w:r>
        <w:rPr>
          <w:rFonts w:cs="Arial Unicode MS"/>
          <w:sz w:val="24"/>
          <w:szCs w:val="24"/>
        </w:rPr>
        <w:t>)或表面光电压谱(Sur facePhotov oltage Spectroscopy ,简称SPS) 。</w:t>
      </w:r>
    </w:p>
    <w:p>
      <w:pPr>
        <w:ind w:firstLine="480" w:firstLineChars="200"/>
        <w:rPr>
          <w:rFonts w:cs="Arial Unicode MS"/>
          <w:sz w:val="24"/>
          <w:szCs w:val="24"/>
        </w:rPr>
      </w:pPr>
      <w:r>
        <w:rPr>
          <w:rFonts w:cs="Arial Unicode MS"/>
          <w:sz w:val="24"/>
          <w:szCs w:val="24"/>
        </w:rPr>
        <w:t>表面光电压技术是一种研究半导体特征参数的极佳途径 ,这种方法是通过对材料光致表面电压的改变进行分析来获得相关信息的。1970 年 ,表面光伏研究获得重大突破 ,美国麻省理工学院 G ates教授领导的研究小组在用低于禁带宽度能量的光照射 CdS表面时 ,历史性的第一次获得入射光波长与表面光电压的谱图 ,以此来确定表面态的能级 ,从而形成了表面光电压谱这一新的研究测试手段。</w:t>
      </w:r>
    </w:p>
    <w:p>
      <w:pPr>
        <w:ind w:firstLine="480"/>
        <w:rPr>
          <w:rFonts w:cs="Arial Unicode MS"/>
          <w:sz w:val="24"/>
          <w:szCs w:val="24"/>
        </w:rPr>
      </w:pPr>
    </w:p>
    <w:p>
      <w:pPr>
        <w:rPr>
          <w:rFonts w:cs="Arial Unicode MS"/>
          <w:b/>
          <w:sz w:val="24"/>
          <w:szCs w:val="24"/>
        </w:rPr>
      </w:pPr>
      <w:r>
        <w:rPr>
          <w:rFonts w:cs="Arial Unicode MS"/>
          <w:b/>
          <w:sz w:val="24"/>
          <w:szCs w:val="24"/>
        </w:rPr>
        <w:t>主要应用：</w:t>
      </w:r>
    </w:p>
    <w:p>
      <w:pPr>
        <w:ind w:firstLine="480"/>
        <w:rPr>
          <w:rFonts w:cs="Arial Unicode MS"/>
          <w:sz w:val="24"/>
          <w:szCs w:val="24"/>
        </w:rPr>
      </w:pPr>
      <w:r>
        <w:rPr>
          <w:rFonts w:cs="Arial Unicode MS"/>
          <w:sz w:val="24"/>
          <w:szCs w:val="24"/>
        </w:rPr>
        <w:t>半导体材料的光生电压性能的测试分析</w:t>
      </w:r>
      <w:r>
        <w:rPr>
          <w:rFonts w:hint="eastAsia" w:cs="Arial Unicode MS"/>
          <w:sz w:val="24"/>
          <w:szCs w:val="24"/>
        </w:rPr>
        <w:t>，</w:t>
      </w:r>
      <w:r>
        <w:rPr>
          <w:rFonts w:cs="Arial Unicode MS"/>
          <w:sz w:val="24"/>
          <w:szCs w:val="24"/>
        </w:rPr>
        <w:t>可开展光催化等方面的机理研究，应用于太阳能电池、光解水制氢等方面的研究，研究光生电荷的性质，如：光生电荷扩散方向；解析光生电荷属性等。主要代表材料有TiO</w:t>
      </w:r>
      <w:r>
        <w:rPr>
          <w:rFonts w:cs="Arial Unicode MS"/>
          <w:sz w:val="24"/>
          <w:szCs w:val="24"/>
          <w:vertAlign w:val="subscript"/>
        </w:rPr>
        <w:t>2</w:t>
      </w:r>
      <w:r>
        <w:rPr>
          <w:rFonts w:cs="Arial Unicode MS"/>
          <w:sz w:val="24"/>
          <w:szCs w:val="24"/>
        </w:rPr>
        <w:t>、ZnO、CdS、GaAs、CdTe、CdSe等。</w:t>
      </w:r>
    </w:p>
    <w:p>
      <w:pPr>
        <w:ind w:firstLine="480"/>
        <w:rPr>
          <w:rFonts w:cs="Arial Unicode MS"/>
          <w:sz w:val="24"/>
          <w:szCs w:val="24"/>
        </w:rPr>
      </w:pPr>
    </w:p>
    <w:p>
      <w:pPr>
        <w:rPr>
          <w:rFonts w:cs="Arial Unicode MS"/>
          <w:b/>
          <w:sz w:val="24"/>
          <w:szCs w:val="24"/>
        </w:rPr>
      </w:pPr>
      <w:bookmarkStart w:id="1" w:name="OLE_LINK5"/>
      <w:bookmarkStart w:id="2" w:name="OLE_LINK6"/>
      <w:r>
        <w:rPr>
          <w:rFonts w:hint="eastAsia" w:cs="Arial Unicode MS"/>
          <w:b/>
          <w:sz w:val="24"/>
          <w:szCs w:val="24"/>
        </w:rPr>
        <w:t>系统主要特点：</w:t>
      </w:r>
    </w:p>
    <w:bookmarkEnd w:id="1"/>
    <w:bookmarkEnd w:id="2"/>
    <w:p>
      <w:pPr>
        <w:numPr>
          <w:ilvl w:val="0"/>
          <w:numId w:val="1"/>
        </w:numPr>
      </w:pPr>
      <w:r>
        <w:rPr>
          <w:rFonts w:hint="eastAsia"/>
        </w:rPr>
        <w:t>模组化设计，紧扣用户需求，经济灵活，适用面广，升级、改造、维护均很方便。</w:t>
      </w:r>
    </w:p>
    <w:p>
      <w:pPr>
        <w:numPr>
          <w:ilvl w:val="0"/>
          <w:numId w:val="1"/>
        </w:numPr>
      </w:pPr>
      <w:r>
        <w:rPr>
          <w:rFonts w:hint="eastAsia"/>
        </w:rPr>
        <w:t>可选大功率卤钨灯及大功率氙灯光源，也可使用用户已有或指定的光源。</w:t>
      </w:r>
    </w:p>
    <w:p>
      <w:pPr>
        <w:numPr>
          <w:ilvl w:val="0"/>
          <w:numId w:val="1"/>
        </w:numPr>
      </w:pPr>
      <w:r>
        <w:rPr>
          <w:rFonts w:hint="eastAsia"/>
        </w:rPr>
        <w:t>专利分光系统，保证良好的波长准确度和重复性，消除多级谱的影响，杂散光小。</w:t>
      </w:r>
    </w:p>
    <w:p>
      <w:pPr>
        <w:numPr>
          <w:ilvl w:val="0"/>
          <w:numId w:val="1"/>
        </w:numPr>
      </w:pPr>
      <w:r>
        <w:rPr>
          <w:rFonts w:hint="eastAsia"/>
        </w:rPr>
        <w:t>超强弱信号处理能力，有效提高信噪比，保证测量精度。</w:t>
      </w:r>
    </w:p>
    <w:p>
      <w:pPr>
        <w:numPr>
          <w:ilvl w:val="0"/>
          <w:numId w:val="1"/>
        </w:numPr>
      </w:pPr>
      <w:r>
        <w:rPr>
          <w:rFonts w:hint="eastAsia"/>
        </w:rPr>
        <w:t>多种专利样品架供选择，夹持方便，电极接触好，对弱信号测试干扰小。</w:t>
      </w:r>
    </w:p>
    <w:p>
      <w:pPr>
        <w:numPr>
          <w:ilvl w:val="0"/>
          <w:numId w:val="1"/>
        </w:numPr>
      </w:pPr>
      <w:r>
        <w:rPr>
          <w:rFonts w:hint="eastAsia"/>
        </w:rPr>
        <w:t>自主研发高性能弱信号处理器，并可进行所有控制及信号的自动切换。</w:t>
      </w:r>
    </w:p>
    <w:p>
      <w:pPr>
        <w:numPr>
          <w:ilvl w:val="0"/>
          <w:numId w:val="1"/>
        </w:numPr>
      </w:pPr>
      <w:r>
        <w:rPr>
          <w:rFonts w:hint="eastAsia"/>
        </w:rPr>
        <w:t>完整的全自动化专用系统软件：</w:t>
      </w:r>
    </w:p>
    <w:p>
      <w:pPr>
        <w:numPr>
          <w:ilvl w:val="0"/>
          <w:numId w:val="2"/>
        </w:numPr>
        <w:rPr>
          <w:rFonts w:ascii="Arial" w:hAnsi="Arial" w:cs="Arial"/>
        </w:rPr>
      </w:pPr>
      <w:r>
        <w:rPr>
          <w:rFonts w:ascii="Arial" w:hAnsi="宋体" w:cs="Arial"/>
        </w:rPr>
        <w:t>集成了分光系统、多级谱滤</w:t>
      </w:r>
      <w:r>
        <w:rPr>
          <w:rFonts w:hint="eastAsia" w:ascii="Arial" w:hAnsi="宋体" w:cs="Arial"/>
        </w:rPr>
        <w:t>除</w:t>
      </w:r>
      <w:r>
        <w:rPr>
          <w:rFonts w:ascii="Arial" w:hAnsi="宋体" w:cs="Arial"/>
        </w:rPr>
        <w:t>装置、弱</w:t>
      </w:r>
      <w:r>
        <w:rPr>
          <w:rFonts w:hint="eastAsia" w:ascii="Arial" w:hAnsi="宋体" w:cs="Arial"/>
        </w:rPr>
        <w:t>信</w:t>
      </w:r>
      <w:r>
        <w:rPr>
          <w:rFonts w:ascii="Arial" w:hAnsi="宋体" w:cs="Arial"/>
        </w:rPr>
        <w:t>号处理系统等的参数设置</w:t>
      </w:r>
      <w:r>
        <w:rPr>
          <w:rFonts w:hint="eastAsia" w:ascii="Arial" w:hAnsi="宋体" w:cs="Arial"/>
        </w:rPr>
        <w:t>和选择</w:t>
      </w:r>
    </w:p>
    <w:p>
      <w:pPr>
        <w:numPr>
          <w:ilvl w:val="0"/>
          <w:numId w:val="2"/>
        </w:numPr>
        <w:rPr>
          <w:rFonts w:ascii="Arial" w:hAnsi="Arial" w:cs="Arial"/>
        </w:rPr>
      </w:pPr>
      <w:r>
        <w:rPr>
          <w:rFonts w:ascii="Arial" w:hAnsi="宋体" w:cs="Arial"/>
        </w:rPr>
        <w:t>自动扫描、</w:t>
      </w:r>
      <w:r>
        <w:rPr>
          <w:rFonts w:hint="eastAsia" w:ascii="Arial" w:hAnsi="宋体" w:cs="Arial"/>
        </w:rPr>
        <w:t>信号放大、</w:t>
      </w:r>
      <w:r>
        <w:rPr>
          <w:rFonts w:ascii="Arial" w:hAnsi="Arial" w:cs="Arial"/>
        </w:rPr>
        <w:t>A/D</w:t>
      </w:r>
      <w:r>
        <w:rPr>
          <w:rFonts w:ascii="Arial" w:hAnsi="宋体" w:cs="Arial"/>
        </w:rPr>
        <w:t>、数据采集和数据处理，图表文件自动生成与显示</w:t>
      </w:r>
    </w:p>
    <w:p>
      <w:pPr>
        <w:numPr>
          <w:ilvl w:val="0"/>
          <w:numId w:val="2"/>
        </w:numPr>
        <w:rPr>
          <w:rFonts w:ascii="Arial" w:hAnsi="Arial" w:cs="Arial"/>
        </w:rPr>
      </w:pPr>
      <w:r>
        <w:rPr>
          <w:rFonts w:ascii="Arial" w:hAnsi="宋体" w:cs="Arial"/>
        </w:rPr>
        <w:t>多种格式的数据和图片备份和打印输出功能</w:t>
      </w:r>
    </w:p>
    <w:p>
      <w:pPr>
        <w:numPr>
          <w:ilvl w:val="0"/>
          <w:numId w:val="2"/>
        </w:numPr>
        <w:rPr>
          <w:rFonts w:ascii="Arial" w:hAnsi="Arial" w:cs="Arial"/>
        </w:rPr>
      </w:pPr>
      <w:r>
        <w:rPr>
          <w:rFonts w:ascii="Arial" w:hAnsi="宋体" w:cs="Arial"/>
        </w:rPr>
        <w:t>多组数据对比功能</w:t>
      </w:r>
    </w:p>
    <w:p>
      <w:pPr>
        <w:pStyle w:val="8"/>
        <w:numPr>
          <w:ilvl w:val="0"/>
          <w:numId w:val="2"/>
        </w:numPr>
        <w:ind w:firstLineChars="0"/>
        <w:rPr>
          <w:rFonts w:ascii="Arial" w:hAnsi="宋体" w:cs="Arial"/>
        </w:rPr>
      </w:pPr>
      <w:r>
        <w:rPr>
          <w:rFonts w:ascii="Arial" w:hAnsi="宋体" w:cs="Arial"/>
        </w:rPr>
        <w:t>粗大误差的自动去除，系统误差、线性误差、周期误差、T误差的自动校验。</w:t>
      </w:r>
    </w:p>
    <w:p>
      <w:pPr>
        <w:ind w:left="1155"/>
        <w:rPr>
          <w:rFonts w:ascii="Arial" w:hAnsi="Arial" w:cs="Arial"/>
        </w:rPr>
      </w:pPr>
    </w:p>
    <w:p>
      <w:pPr>
        <w:rPr>
          <w:rFonts w:cs="Arial Unicode MS"/>
          <w:b/>
          <w:sz w:val="24"/>
          <w:szCs w:val="24"/>
        </w:rPr>
      </w:pPr>
      <w:r>
        <w:rPr>
          <w:rFonts w:cs="Arial Unicode MS"/>
          <w:b/>
          <w:sz w:val="24"/>
          <w:szCs w:val="24"/>
        </w:rPr>
        <w:t>技术参数</w:t>
      </w:r>
    </w:p>
    <w:p>
      <w:pPr>
        <w:pStyle w:val="8"/>
        <w:numPr>
          <w:ilvl w:val="0"/>
          <w:numId w:val="3"/>
        </w:numPr>
        <w:ind w:firstLineChars="0"/>
        <w:rPr>
          <w:rFonts w:cs="Arial Unicode MS"/>
          <w:sz w:val="24"/>
          <w:szCs w:val="24"/>
        </w:rPr>
      </w:pPr>
      <w:r>
        <w:rPr>
          <w:rFonts w:cs="Arial Unicode MS"/>
          <w:sz w:val="24"/>
          <w:szCs w:val="24"/>
        </w:rPr>
        <w:t>光电压</w:t>
      </w:r>
      <w:r>
        <w:rPr>
          <w:rFonts w:hint="eastAsia" w:cs="Arial Unicode MS"/>
          <w:sz w:val="24"/>
          <w:szCs w:val="24"/>
        </w:rPr>
        <w:t>谱</w:t>
      </w:r>
      <w:r>
        <w:rPr>
          <w:rFonts w:cs="Arial Unicode MS"/>
          <w:sz w:val="24"/>
          <w:szCs w:val="24"/>
        </w:rPr>
        <w:t>测量：</w:t>
      </w:r>
      <w:r>
        <w:rPr>
          <w:rFonts w:hint="eastAsia" w:cs="Arial Unicode MS"/>
          <w:sz w:val="24"/>
          <w:szCs w:val="24"/>
        </w:rPr>
        <w:t>最小</w:t>
      </w:r>
      <w:r>
        <w:rPr>
          <w:rFonts w:cs="Arial Unicode MS"/>
          <w:sz w:val="24"/>
          <w:szCs w:val="24"/>
        </w:rPr>
        <w:t>电压&gt;10nV；功能材料的光电性质，可开展光催化等方面的机理研究</w:t>
      </w:r>
      <w:r>
        <w:rPr>
          <w:rFonts w:hint="eastAsia" w:cs="Arial Unicode MS"/>
          <w:sz w:val="24"/>
          <w:szCs w:val="24"/>
        </w:rPr>
        <w:t>;</w:t>
      </w:r>
    </w:p>
    <w:p>
      <w:pPr>
        <w:pStyle w:val="8"/>
        <w:numPr>
          <w:ilvl w:val="0"/>
          <w:numId w:val="3"/>
        </w:numPr>
        <w:ind w:firstLineChars="0"/>
        <w:rPr>
          <w:rFonts w:cs="Arial Unicode MS"/>
          <w:sz w:val="24"/>
          <w:szCs w:val="24"/>
        </w:rPr>
      </w:pPr>
      <w:r>
        <w:rPr>
          <w:rFonts w:cs="Arial Unicode MS"/>
          <w:sz w:val="24"/>
          <w:szCs w:val="24"/>
        </w:rPr>
        <w:t>光电流</w:t>
      </w:r>
      <w:r>
        <w:rPr>
          <w:rFonts w:hint="eastAsia" w:cs="Arial Unicode MS"/>
          <w:sz w:val="24"/>
          <w:szCs w:val="24"/>
        </w:rPr>
        <w:t>谱</w:t>
      </w:r>
      <w:r>
        <w:rPr>
          <w:rFonts w:cs="Arial Unicode MS"/>
          <w:sz w:val="24"/>
          <w:szCs w:val="24"/>
        </w:rPr>
        <w:t>测量：</w:t>
      </w:r>
      <w:r>
        <w:rPr>
          <w:rFonts w:hint="eastAsia" w:cs="Arial Unicode MS"/>
          <w:sz w:val="24"/>
          <w:szCs w:val="24"/>
        </w:rPr>
        <w:t>最小</w:t>
      </w:r>
      <w:r>
        <w:rPr>
          <w:rFonts w:cs="Arial Unicode MS"/>
          <w:sz w:val="24"/>
          <w:szCs w:val="24"/>
        </w:rPr>
        <w:t>电流&gt;10 pA；研究功能材料光电流性质，可应用于太阳能电池、光解水制氢等方面的研究</w:t>
      </w:r>
      <w:r>
        <w:rPr>
          <w:rFonts w:hint="eastAsia" w:cs="Arial Unicode MS"/>
          <w:sz w:val="24"/>
          <w:szCs w:val="24"/>
        </w:rPr>
        <w:t>;</w:t>
      </w:r>
    </w:p>
    <w:p>
      <w:pPr>
        <w:pStyle w:val="8"/>
        <w:numPr>
          <w:ilvl w:val="0"/>
          <w:numId w:val="3"/>
        </w:numPr>
        <w:ind w:firstLineChars="0"/>
        <w:rPr>
          <w:rFonts w:cs="Arial Unicode MS"/>
          <w:sz w:val="24"/>
          <w:szCs w:val="24"/>
        </w:rPr>
      </w:pPr>
      <w:r>
        <w:rPr>
          <w:rFonts w:cs="Arial Unicode MS"/>
          <w:sz w:val="24"/>
          <w:szCs w:val="24"/>
        </w:rPr>
        <w:t>光伏相位谱</w:t>
      </w:r>
      <w:r>
        <w:rPr>
          <w:rFonts w:hint="eastAsia" w:cs="Arial Unicode MS"/>
          <w:sz w:val="24"/>
          <w:szCs w:val="24"/>
        </w:rPr>
        <w:t>分析</w:t>
      </w:r>
      <w:r>
        <w:rPr>
          <w:rFonts w:cs="Arial Unicode MS"/>
          <w:sz w:val="24"/>
          <w:szCs w:val="24"/>
        </w:rPr>
        <w:t>：相检测范围：-180°至+180°；可用于研究光生电荷的性质，如：光生电荷扩散方向；解析光生电荷属性等</w:t>
      </w:r>
      <w:r>
        <w:rPr>
          <w:rFonts w:hint="eastAsia" w:cs="Arial Unicode MS"/>
          <w:sz w:val="24"/>
          <w:szCs w:val="24"/>
        </w:rPr>
        <w:t>;</w:t>
      </w:r>
    </w:p>
    <w:p>
      <w:pPr>
        <w:pStyle w:val="8"/>
        <w:numPr>
          <w:ilvl w:val="0"/>
          <w:numId w:val="3"/>
        </w:numPr>
        <w:ind w:firstLineChars="0"/>
        <w:rPr>
          <w:rFonts w:cs="Arial Unicode MS"/>
          <w:sz w:val="24"/>
          <w:szCs w:val="24"/>
        </w:rPr>
      </w:pPr>
      <w:r>
        <w:rPr>
          <w:rFonts w:hint="eastAsia" w:cs="Arial Unicode MS"/>
          <w:sz w:val="24"/>
          <w:szCs w:val="24"/>
        </w:rPr>
        <w:t>表面</w:t>
      </w:r>
      <w:r>
        <w:rPr>
          <w:rFonts w:cs="Arial Unicode MS"/>
          <w:sz w:val="24"/>
          <w:szCs w:val="24"/>
        </w:rPr>
        <w:t>光电压、光电流、相位谱分析的光谱波长范围：</w:t>
      </w:r>
      <w:r>
        <w:rPr>
          <w:rFonts w:hint="eastAsia" w:cs="Arial Unicode MS"/>
          <w:sz w:val="24"/>
          <w:szCs w:val="24"/>
        </w:rPr>
        <w:t>2</w:t>
      </w:r>
      <w:r>
        <w:rPr>
          <w:rFonts w:cs="Arial Unicode MS"/>
          <w:sz w:val="24"/>
          <w:szCs w:val="24"/>
        </w:rPr>
        <w:t>00-1600nm，</w:t>
      </w:r>
      <w:r>
        <w:rPr>
          <w:rFonts w:hint="eastAsia" w:cs="Arial Unicode MS"/>
          <w:sz w:val="24"/>
          <w:szCs w:val="24"/>
        </w:rPr>
        <w:t>可以</w:t>
      </w:r>
      <w:r>
        <w:rPr>
          <w:rFonts w:cs="Arial Unicode MS"/>
          <w:sz w:val="24"/>
          <w:szCs w:val="24"/>
        </w:rPr>
        <w:t>全光谱连续扫描，光谱分辨率</w:t>
      </w:r>
      <w:r>
        <w:rPr>
          <w:rFonts w:hint="eastAsia" w:cs="Arial Unicode MS"/>
          <w:sz w:val="24"/>
          <w:szCs w:val="24"/>
        </w:rPr>
        <w:t>0.1</w:t>
      </w:r>
      <w:r>
        <w:rPr>
          <w:rFonts w:cs="Arial Unicode MS"/>
          <w:sz w:val="24"/>
          <w:szCs w:val="24"/>
        </w:rPr>
        <w:t>nm</w:t>
      </w:r>
      <w:r>
        <w:rPr>
          <w:rFonts w:hint="eastAsia" w:cs="Arial Unicode MS"/>
          <w:sz w:val="24"/>
          <w:szCs w:val="24"/>
        </w:rPr>
        <w:t>，</w:t>
      </w:r>
      <w:r>
        <w:rPr>
          <w:rFonts w:cs="Arial Unicode MS"/>
          <w:sz w:val="24"/>
          <w:szCs w:val="24"/>
        </w:rPr>
        <w:t>波长准确度</w:t>
      </w:r>
      <w:r>
        <w:rPr>
          <w:rFonts w:hint="eastAsia" w:cs="Arial Unicode MS"/>
          <w:sz w:val="24"/>
          <w:szCs w:val="24"/>
        </w:rPr>
        <w:t>±0.1</w:t>
      </w:r>
      <w:r>
        <w:rPr>
          <w:rFonts w:cs="Arial Unicode MS"/>
          <w:sz w:val="24"/>
          <w:szCs w:val="24"/>
        </w:rPr>
        <w:t>nm</w:t>
      </w:r>
      <w:r>
        <w:rPr>
          <w:rFonts w:hint="eastAsia" w:cs="Arial Unicode MS"/>
          <w:sz w:val="24"/>
          <w:szCs w:val="24"/>
        </w:rPr>
        <w:t>;</w:t>
      </w:r>
    </w:p>
    <w:p>
      <w:pPr>
        <w:pStyle w:val="8"/>
        <w:numPr>
          <w:ilvl w:val="0"/>
          <w:numId w:val="3"/>
        </w:numPr>
        <w:ind w:firstLineChars="0"/>
        <w:rPr>
          <w:rFonts w:cs="Arial Unicode MS"/>
          <w:sz w:val="24"/>
          <w:szCs w:val="24"/>
        </w:rPr>
      </w:pPr>
      <w:r>
        <w:rPr>
          <w:rFonts w:cs="Arial Unicode MS"/>
          <w:sz w:val="24"/>
          <w:szCs w:val="24"/>
        </w:rPr>
        <w:t>可以实现</w:t>
      </w:r>
      <w:r>
        <w:rPr>
          <w:rFonts w:hint="eastAsia" w:cs="Arial Unicode MS"/>
          <w:sz w:val="24"/>
          <w:szCs w:val="24"/>
        </w:rPr>
        <w:t>任意</w:t>
      </w:r>
      <w:r>
        <w:rPr>
          <w:rFonts w:cs="Arial Unicode MS"/>
          <w:sz w:val="24"/>
          <w:szCs w:val="24"/>
        </w:rPr>
        <w:t>定波长下</w:t>
      </w:r>
      <w:r>
        <w:rPr>
          <w:rFonts w:hint="eastAsia" w:cs="Arial Unicode MS"/>
          <w:sz w:val="24"/>
          <w:szCs w:val="24"/>
        </w:rPr>
        <w:t>，</w:t>
      </w:r>
      <w:r>
        <w:rPr>
          <w:rFonts w:cs="Arial Unicode MS"/>
          <w:sz w:val="24"/>
          <w:szCs w:val="24"/>
        </w:rPr>
        <w:t>不同强度光照下的</w:t>
      </w:r>
      <w:r>
        <w:rPr>
          <w:rFonts w:hint="eastAsia" w:cs="Arial Unicode MS"/>
          <w:sz w:val="24"/>
          <w:szCs w:val="24"/>
        </w:rPr>
        <w:t>表面</w:t>
      </w:r>
      <w:r>
        <w:rPr>
          <w:rFonts w:cs="Arial Unicode MS"/>
          <w:sz w:val="24"/>
          <w:szCs w:val="24"/>
        </w:rPr>
        <w:t>光电压、光电流、相位谱分析</w:t>
      </w:r>
      <w:r>
        <w:rPr>
          <w:rFonts w:hint="eastAsia" w:cs="Arial Unicode MS"/>
          <w:sz w:val="24"/>
          <w:szCs w:val="24"/>
        </w:rPr>
        <w:t>，实现</w:t>
      </w:r>
      <w:r>
        <w:rPr>
          <w:rFonts w:cs="Arial Unicode MS"/>
          <w:sz w:val="24"/>
          <w:szCs w:val="24"/>
        </w:rPr>
        <w:t>光谱分析的多元化</w:t>
      </w:r>
      <w:r>
        <w:rPr>
          <w:rFonts w:hint="eastAsia" w:cs="Arial Unicode MS"/>
          <w:sz w:val="24"/>
          <w:szCs w:val="24"/>
        </w:rPr>
        <w:t>;</w:t>
      </w:r>
    </w:p>
    <w:p>
      <w:pPr>
        <w:pStyle w:val="8"/>
        <w:numPr>
          <w:ilvl w:val="0"/>
          <w:numId w:val="3"/>
        </w:numPr>
        <w:ind w:firstLineChars="0"/>
        <w:rPr>
          <w:rFonts w:cs="Arial Unicode MS"/>
          <w:sz w:val="24"/>
          <w:szCs w:val="24"/>
        </w:rPr>
      </w:pPr>
      <w:r>
        <w:rPr>
          <w:rFonts w:hint="eastAsia" w:cs="Arial Unicode MS"/>
          <w:sz w:val="24"/>
          <w:szCs w:val="24"/>
        </w:rPr>
        <w:t>光路</w:t>
      </w:r>
      <w:r>
        <w:rPr>
          <w:rFonts w:cs="Arial Unicode MS"/>
          <w:sz w:val="24"/>
          <w:szCs w:val="24"/>
        </w:rPr>
        <w:t>设计一体化、所有光路均在暗室中或封闭光路中进行，无外</w:t>
      </w:r>
      <w:r>
        <w:rPr>
          <w:rFonts w:hint="eastAsia" w:cs="Arial Unicode MS"/>
          <w:sz w:val="24"/>
          <w:szCs w:val="24"/>
        </w:rPr>
        <w:t>界</w:t>
      </w:r>
      <w:r>
        <w:rPr>
          <w:rFonts w:cs="Arial Unicode MS"/>
          <w:sz w:val="24"/>
          <w:szCs w:val="24"/>
        </w:rPr>
        <w:t>杂光干扰</w:t>
      </w:r>
      <w:r>
        <w:rPr>
          <w:rFonts w:hint="eastAsia" w:cs="Arial Unicode MS"/>
          <w:sz w:val="24"/>
          <w:szCs w:val="24"/>
        </w:rPr>
        <w:t>;</w:t>
      </w:r>
    </w:p>
    <w:p>
      <w:pPr>
        <w:rPr>
          <w:rFonts w:cs="Arial Unicode MS"/>
        </w:rPr>
      </w:pPr>
    </w:p>
    <w:p>
      <w:pPr>
        <w:rPr>
          <w:rFonts w:cs="Arial Unicode MS"/>
        </w:rPr>
      </w:pPr>
      <w:r>
        <w:rPr>
          <w:rFonts w:cs="Arial Unicode MS"/>
        </w:rPr>
        <w:drawing>
          <wp:inline distT="0" distB="0" distL="0" distR="0">
            <wp:extent cx="5274310" cy="2945765"/>
            <wp:effectExtent l="0" t="0" r="0" b="0"/>
            <wp:docPr id="11" name="图片 11" descr="C:\Users\wxw aulight\Desktop\QQ截图201605301735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wxw aulight\Desktop\QQ截图20160530173547.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4310" cy="2946019"/>
                    </a:xfrm>
                    <a:prstGeom prst="rect">
                      <a:avLst/>
                    </a:prstGeom>
                    <a:noFill/>
                    <a:ln>
                      <a:noFill/>
                    </a:ln>
                  </pic:spPr>
                </pic:pic>
              </a:graphicData>
            </a:graphic>
          </wp:inline>
        </w:drawing>
      </w:r>
    </w:p>
    <w:p>
      <w:pPr>
        <w:jc w:val="center"/>
        <w:rPr>
          <w:rFonts w:cs="Arial Unicode MS"/>
        </w:rPr>
      </w:pPr>
      <w:r>
        <w:rPr>
          <w:rFonts w:cs="Arial Unicode MS"/>
        </w:rPr>
        <w:t>表面光电压谱的测量方法示意图</w:t>
      </w:r>
    </w:p>
    <w:p>
      <w:pPr>
        <w:jc w:val="center"/>
        <w:rPr>
          <w:rFonts w:cs="Arial Unicode MS"/>
        </w:rPr>
      </w:pPr>
      <w:r>
        <w:rPr>
          <w:rFonts w:cs="Arial Unicode MS"/>
        </w:rPr>
        <w:t>（1.氙灯光源；2.单色仪；3.斩波器（斯坦福）；4.汇聚透镜；5.反射镜；6频率调制光；7锁相放大器（斯坦福）；8计算机含控制软件）</w:t>
      </w:r>
    </w:p>
    <w:p>
      <w:pPr>
        <w:rPr>
          <w:rFonts w:cs="Arial Unicode MS"/>
          <w:b/>
        </w:rPr>
      </w:pPr>
    </w:p>
    <w:p>
      <w:pPr>
        <w:jc w:val="center"/>
        <w:rPr>
          <w:rFonts w:cs="Arial Unicode MS"/>
          <w:b/>
        </w:rPr>
      </w:pPr>
    </w:p>
    <w:p>
      <w:pPr>
        <w:jc w:val="center"/>
        <w:rPr>
          <w:rFonts w:cs="Arial Unicode MS"/>
          <w:b/>
        </w:rPr>
      </w:pPr>
      <w:r>
        <w:rPr>
          <w:rFonts w:cs="Arial Unicode MS"/>
          <w:b/>
        </w:rPr>
        <w:drawing>
          <wp:inline distT="0" distB="0" distL="0" distR="0">
            <wp:extent cx="2423795" cy="1366520"/>
            <wp:effectExtent l="0" t="0" r="0" b="0"/>
            <wp:docPr id="14" name="图片 14" descr="D:\表面光电压\QQ截图20160530140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表面光电压\QQ截图20160530140009.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466211" cy="1390900"/>
                    </a:xfrm>
                    <a:prstGeom prst="rect">
                      <a:avLst/>
                    </a:prstGeom>
                    <a:noFill/>
                    <a:ln>
                      <a:noFill/>
                    </a:ln>
                  </pic:spPr>
                </pic:pic>
              </a:graphicData>
            </a:graphic>
          </wp:inline>
        </w:drawing>
      </w:r>
      <w:r>
        <w:rPr>
          <w:rFonts w:cs="Arial Unicode MS"/>
          <w:b/>
        </w:rPr>
        <w:drawing>
          <wp:inline distT="0" distB="0" distL="0" distR="0">
            <wp:extent cx="2560320" cy="1661160"/>
            <wp:effectExtent l="0" t="0" r="0" b="0"/>
            <wp:docPr id="15" name="图片 15" descr="D:\表面光电压\QQ图片201605301402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表面光电压\QQ图片2016053014021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580095" cy="1674585"/>
                    </a:xfrm>
                    <a:prstGeom prst="rect">
                      <a:avLst/>
                    </a:prstGeom>
                    <a:noFill/>
                    <a:ln>
                      <a:noFill/>
                    </a:ln>
                  </pic:spPr>
                </pic:pic>
              </a:graphicData>
            </a:graphic>
          </wp:inline>
        </w:drawing>
      </w:r>
    </w:p>
    <w:p>
      <w:pPr>
        <w:jc w:val="center"/>
        <w:rPr>
          <w:rFonts w:cs="Arial Unicode MS"/>
          <w:b/>
        </w:rPr>
      </w:pPr>
      <w:r>
        <w:rPr>
          <w:rFonts w:cs="Arial Unicode MS"/>
          <w:b/>
        </w:rPr>
        <w:t>SPV表面光电压谱 样品池结构及数据分析</w:t>
      </w:r>
    </w:p>
    <w:p>
      <w:pPr>
        <w:jc w:val="center"/>
        <w:rPr>
          <w:rFonts w:cs="Arial Unicode MS"/>
          <w:b/>
        </w:rPr>
      </w:pPr>
      <w:r>
        <w:rPr>
          <w:rFonts w:cs="Arial Unicode MS"/>
          <w:b/>
        </w:rPr>
        <w:drawing>
          <wp:inline distT="0" distB="0" distL="0" distR="0">
            <wp:extent cx="2442845" cy="2098040"/>
            <wp:effectExtent l="0" t="0" r="0" b="0"/>
            <wp:docPr id="16" name="图片 16" descr="D:\表面光电压\QQ截图201605301400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表面光电压\QQ截图20160530140057.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492425" cy="2140742"/>
                    </a:xfrm>
                    <a:prstGeom prst="rect">
                      <a:avLst/>
                    </a:prstGeom>
                    <a:noFill/>
                    <a:ln>
                      <a:noFill/>
                    </a:ln>
                  </pic:spPr>
                </pic:pic>
              </a:graphicData>
            </a:graphic>
          </wp:inline>
        </w:drawing>
      </w:r>
      <w:r>
        <w:rPr>
          <w:rFonts w:cs="Arial Unicode MS"/>
          <w:b/>
        </w:rPr>
        <w:drawing>
          <wp:inline distT="0" distB="0" distL="0" distR="0">
            <wp:extent cx="2440305" cy="1939290"/>
            <wp:effectExtent l="0" t="0" r="0" b="0"/>
            <wp:docPr id="17" name="图片 17" descr="D:\表面光电压\QQ截图201605301402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D:\表面光电压\QQ截图2016053014024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59919" cy="1954873"/>
                    </a:xfrm>
                    <a:prstGeom prst="rect">
                      <a:avLst/>
                    </a:prstGeom>
                    <a:noFill/>
                    <a:ln>
                      <a:noFill/>
                    </a:ln>
                  </pic:spPr>
                </pic:pic>
              </a:graphicData>
            </a:graphic>
          </wp:inline>
        </w:drawing>
      </w:r>
    </w:p>
    <w:p>
      <w:pPr>
        <w:jc w:val="center"/>
        <w:rPr>
          <w:rFonts w:cs="Arial Unicode MS"/>
          <w:b/>
        </w:rPr>
      </w:pPr>
      <w:r>
        <w:rPr>
          <w:rFonts w:cs="Arial Unicode MS"/>
          <w:b/>
        </w:rPr>
        <w:t>SPC表面光电流谱 样品池结构及数据分析</w:t>
      </w:r>
    </w:p>
    <w:p>
      <w:pPr>
        <w:jc w:val="center"/>
        <w:rPr>
          <w:rFonts w:cs="Arial Unicode MS"/>
          <w:b/>
        </w:rPr>
      </w:pPr>
    </w:p>
    <w:p>
      <w:pPr>
        <w:jc w:val="center"/>
        <w:rPr>
          <w:rFonts w:ascii="微软雅黑" w:hAnsi="微软雅黑" w:eastAsia="微软雅黑"/>
          <w:b/>
          <w:bCs/>
          <w:color w:val="000000"/>
          <w:sz w:val="27"/>
          <w:szCs w:val="27"/>
          <w:shd w:val="clear" w:color="auto" w:fill="FFFFFF"/>
        </w:rPr>
      </w:pPr>
      <w:r>
        <w:rPr>
          <w:rFonts w:ascii="微软雅黑" w:hAnsi="微软雅黑" w:eastAsia="微软雅黑"/>
          <w:b/>
          <w:bCs/>
          <w:color w:val="000000"/>
          <w:sz w:val="27"/>
          <w:szCs w:val="27"/>
          <w:shd w:val="clear" w:color="auto" w:fill="FFFFFF"/>
        </w:rPr>
        <w:drawing>
          <wp:inline distT="0" distB="0" distL="0" distR="0">
            <wp:extent cx="3657600" cy="252031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srcRect/>
                    <a:stretch>
                      <a:fillRect/>
                    </a:stretch>
                  </pic:blipFill>
                  <pic:spPr>
                    <a:xfrm>
                      <a:off x="0" y="0"/>
                      <a:ext cx="3657600" cy="2520315"/>
                    </a:xfrm>
                    <a:prstGeom prst="rect">
                      <a:avLst/>
                    </a:prstGeom>
                    <a:noFill/>
                    <a:ln w="9525">
                      <a:noFill/>
                      <a:miter lim="800000"/>
                      <a:headEnd/>
                      <a:tailEnd/>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Comic Sans MS">
    <w:panose1 w:val="030F0702030302020204"/>
    <w:charset w:val="00"/>
    <w:family w:val="script"/>
    <w:pitch w:val="default"/>
    <w:sig w:usb0="00000287" w:usb1="00000000" w:usb2="00000000" w:usb3="00000000" w:csb0="200000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42F9C"/>
    <w:multiLevelType w:val="multilevel"/>
    <w:tmpl w:val="12642F9C"/>
    <w:lvl w:ilvl="0" w:tentative="0">
      <w:start w:val="1"/>
      <w:numFmt w:val="bullet"/>
      <w:lvlText w:val=""/>
      <w:lvlJc w:val="left"/>
      <w:pPr>
        <w:tabs>
          <w:tab w:val="left" w:pos="1155"/>
        </w:tabs>
        <w:ind w:left="1155" w:hanging="360"/>
      </w:pPr>
      <w:rPr>
        <w:rFonts w:hint="default" w:ascii="Wingdings" w:hAnsi="Wingdings"/>
      </w:rPr>
    </w:lvl>
    <w:lvl w:ilvl="1" w:tentative="0">
      <w:start w:val="1"/>
      <w:numFmt w:val="bullet"/>
      <w:lvlText w:val="•"/>
      <w:lvlJc w:val="left"/>
      <w:pPr>
        <w:tabs>
          <w:tab w:val="left" w:pos="1875"/>
        </w:tabs>
        <w:ind w:left="1875" w:hanging="360"/>
      </w:pPr>
      <w:rPr>
        <w:rFonts w:hint="default" w:ascii="Comic Sans MS" w:hAnsi="Comic Sans MS"/>
      </w:rPr>
    </w:lvl>
    <w:lvl w:ilvl="2" w:tentative="0">
      <w:start w:val="1"/>
      <w:numFmt w:val="bullet"/>
      <w:lvlText w:val="•"/>
      <w:lvlJc w:val="left"/>
      <w:pPr>
        <w:tabs>
          <w:tab w:val="left" w:pos="2595"/>
        </w:tabs>
        <w:ind w:left="2595" w:hanging="360"/>
      </w:pPr>
      <w:rPr>
        <w:rFonts w:hint="default" w:ascii="Comic Sans MS" w:hAnsi="Comic Sans MS"/>
      </w:rPr>
    </w:lvl>
    <w:lvl w:ilvl="3" w:tentative="0">
      <w:start w:val="1"/>
      <w:numFmt w:val="bullet"/>
      <w:lvlText w:val="•"/>
      <w:lvlJc w:val="left"/>
      <w:pPr>
        <w:tabs>
          <w:tab w:val="left" w:pos="3315"/>
        </w:tabs>
        <w:ind w:left="3315" w:hanging="360"/>
      </w:pPr>
      <w:rPr>
        <w:rFonts w:hint="default" w:ascii="Comic Sans MS" w:hAnsi="Comic Sans MS"/>
      </w:rPr>
    </w:lvl>
    <w:lvl w:ilvl="4" w:tentative="0">
      <w:start w:val="1"/>
      <w:numFmt w:val="bullet"/>
      <w:lvlText w:val="•"/>
      <w:lvlJc w:val="left"/>
      <w:pPr>
        <w:tabs>
          <w:tab w:val="left" w:pos="4035"/>
        </w:tabs>
        <w:ind w:left="4035" w:hanging="360"/>
      </w:pPr>
      <w:rPr>
        <w:rFonts w:hint="default" w:ascii="Comic Sans MS" w:hAnsi="Comic Sans MS"/>
      </w:rPr>
    </w:lvl>
    <w:lvl w:ilvl="5" w:tentative="0">
      <w:start w:val="1"/>
      <w:numFmt w:val="bullet"/>
      <w:lvlText w:val="•"/>
      <w:lvlJc w:val="left"/>
      <w:pPr>
        <w:tabs>
          <w:tab w:val="left" w:pos="4755"/>
        </w:tabs>
        <w:ind w:left="4755" w:hanging="360"/>
      </w:pPr>
      <w:rPr>
        <w:rFonts w:hint="default" w:ascii="Comic Sans MS" w:hAnsi="Comic Sans MS"/>
      </w:rPr>
    </w:lvl>
    <w:lvl w:ilvl="6" w:tentative="0">
      <w:start w:val="1"/>
      <w:numFmt w:val="bullet"/>
      <w:lvlText w:val="•"/>
      <w:lvlJc w:val="left"/>
      <w:pPr>
        <w:tabs>
          <w:tab w:val="left" w:pos="5475"/>
        </w:tabs>
        <w:ind w:left="5475" w:hanging="360"/>
      </w:pPr>
      <w:rPr>
        <w:rFonts w:hint="default" w:ascii="Comic Sans MS" w:hAnsi="Comic Sans MS"/>
      </w:rPr>
    </w:lvl>
    <w:lvl w:ilvl="7" w:tentative="0">
      <w:start w:val="1"/>
      <w:numFmt w:val="bullet"/>
      <w:lvlText w:val="•"/>
      <w:lvlJc w:val="left"/>
      <w:pPr>
        <w:tabs>
          <w:tab w:val="left" w:pos="6195"/>
        </w:tabs>
        <w:ind w:left="6195" w:hanging="360"/>
      </w:pPr>
      <w:rPr>
        <w:rFonts w:hint="default" w:ascii="Comic Sans MS" w:hAnsi="Comic Sans MS"/>
      </w:rPr>
    </w:lvl>
    <w:lvl w:ilvl="8" w:tentative="0">
      <w:start w:val="1"/>
      <w:numFmt w:val="bullet"/>
      <w:lvlText w:val="•"/>
      <w:lvlJc w:val="left"/>
      <w:pPr>
        <w:tabs>
          <w:tab w:val="left" w:pos="6915"/>
        </w:tabs>
        <w:ind w:left="6915" w:hanging="360"/>
      </w:pPr>
      <w:rPr>
        <w:rFonts w:hint="default" w:ascii="Comic Sans MS" w:hAnsi="Comic Sans MS"/>
      </w:rPr>
    </w:lvl>
  </w:abstractNum>
  <w:abstractNum w:abstractNumId="1">
    <w:nsid w:val="23425D91"/>
    <w:multiLevelType w:val="multilevel"/>
    <w:tmpl w:val="23425D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2B6105C"/>
    <w:multiLevelType w:val="multilevel"/>
    <w:tmpl w:val="42B6105C"/>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312DE"/>
    <w:rsid w:val="000312DE"/>
    <w:rsid w:val="001A6807"/>
    <w:rsid w:val="00233626"/>
    <w:rsid w:val="004C600E"/>
    <w:rsid w:val="005A7282"/>
    <w:rsid w:val="00657B82"/>
    <w:rsid w:val="007F323D"/>
    <w:rsid w:val="008716C6"/>
    <w:rsid w:val="00884FFC"/>
    <w:rsid w:val="00972565"/>
    <w:rsid w:val="00B60BBE"/>
    <w:rsid w:val="00CB7C75"/>
    <w:rsid w:val="00EF1473"/>
    <w:rsid w:val="00F51B79"/>
    <w:rsid w:val="00F540FC"/>
    <w:rsid w:val="02B94CA0"/>
    <w:rsid w:val="1B8D0D7D"/>
    <w:rsid w:val="46C47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9"/>
    <w:semiHidden/>
    <w:unhideWhenUsed/>
    <w:qFormat/>
    <w:uiPriority w:val="99"/>
    <w:rPr>
      <w:sz w:val="18"/>
      <w:szCs w:val="18"/>
    </w:rPr>
  </w:style>
  <w:style w:type="character" w:styleId="5">
    <w:name w:val="Hyperlink"/>
    <w:basedOn w:val="4"/>
    <w:semiHidden/>
    <w:unhideWhenUsed/>
    <w:qFormat/>
    <w:uiPriority w:val="99"/>
    <w:rPr>
      <w:color w:val="0000FF"/>
      <w:u w:val="single"/>
    </w:rPr>
  </w:style>
  <w:style w:type="character" w:customStyle="1" w:styleId="7">
    <w:name w:val="标题 2 Char"/>
    <w:basedOn w:val="4"/>
    <w:link w:val="2"/>
    <w:qFormat/>
    <w:uiPriority w:val="9"/>
    <w:rPr>
      <w:rFonts w:asciiTheme="majorHAnsi" w:hAnsiTheme="majorHAnsi" w:eastAsiaTheme="majorEastAsia" w:cstheme="majorBidi"/>
      <w:b/>
      <w:bCs/>
      <w:sz w:val="32"/>
      <w:szCs w:val="32"/>
    </w:rPr>
  </w:style>
  <w:style w:type="paragraph" w:styleId="8">
    <w:name w:val="List Paragraph"/>
    <w:basedOn w:val="1"/>
    <w:qFormat/>
    <w:uiPriority w:val="34"/>
    <w:pPr>
      <w:ind w:firstLine="420" w:firstLineChars="200"/>
    </w:pPr>
  </w:style>
  <w:style w:type="character" w:customStyle="1" w:styleId="9">
    <w:name w:val="批注框文本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417</Words>
  <Characters>2379</Characters>
  <Lines>19</Lines>
  <Paragraphs>5</Paragraphs>
  <TotalTime>74</TotalTime>
  <ScaleCrop>false</ScaleCrop>
  <LinksUpToDate>false</LinksUpToDate>
  <CharactersWithSpaces>2791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2017-05-09T02:24:00Z</dcterms:created>
  <dc:creator>Administrator</dc:creator>
  <cp:lastModifiedBy>Administrator</cp:lastModifiedBy>
  <dcterms:modified xsi:type="dcterms:W3CDTF">2019-01-28T07:28:48Z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