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Central</w:t>
      </w:r>
      <w:r>
        <w:rPr>
          <w:rFonts w:hint="eastAsia"/>
          <w:b/>
          <w:bCs/>
          <w:color w:val="FF0000"/>
          <w:sz w:val="32"/>
          <w:szCs w:val="32"/>
        </w:rPr>
        <w:t>中央纯水系统（自来水为水源）</w:t>
      </w:r>
    </w:p>
    <w:p>
      <w:pPr>
        <w:pStyle w:val="2"/>
        <w:shd w:val="clear" w:color="auto" w:fill="FFFFFF"/>
        <w:spacing w:before="0" w:beforeAutospacing="0" w:after="0" w:afterAutospacing="0"/>
        <w:rPr>
          <w:rStyle w:val="4"/>
          <w:rFonts w:ascii="新宋体" w:hAnsi="新宋体" w:eastAsia="新宋体"/>
          <w:color w:val="337FE5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系统其他功能特点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   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●</w:t>
      </w:r>
      <w:r>
        <w:rPr>
          <w:rFonts w:asciiTheme="majorEastAsia" w:hAnsiTheme="majorEastAsia" w:eastAsiaTheme="majorEastAsia"/>
          <w:color w:val="000000" w:themeColor="text1"/>
          <w:spacing w:val="-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Central 系统全自动运行，所有工作状态均由指示灯指示，工况一目了然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。具备系统开机自检、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源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水缺水停机自动保护、系统低压高压停机报警，过流停机报警，水箱高水位自停/中水位启动、系统自动冲洗等全自动功能。同时该系统还具备手动操作功能，满足应急需求；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●搭配高效阻垢模块与多介质过滤模块，在降低设备占地空间的同时，依然保证能适应各种城市自来水水质；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●恒压供水系统，采用全自动水泵控制器控制，数字电路经久耐用并可手动操作；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●仪器仪表全显示设计，能够有效监测系统的各项指标，具备原水电导率、纯水电导率仪在线监测原水的水质和纯水水质；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●系统采用特种高压泵、美国DOW原装进口RO膜、施耐德进口电器、元器件，并采用模块化、集成化先进工艺设计，性能稳定优越，设备安装与维护简单；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应用领域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 ·医疗系统的消毒供应中心全自动清洗机、清洗槽、酸水机、内镜清洗、手术中心、口腔科等科室的纯水应用；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 ·加载纯化系统后可用于检验科的生化仪、发光免疫、试剂配液等用水；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14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214" w:type="dxa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Central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-RO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120/200/250/300/500</w:t>
            </w:r>
          </w:p>
        </w:tc>
        <w:tc>
          <w:tcPr>
            <w:tcW w:w="3215" w:type="dxa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Central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-DI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120/200/250/300/500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系统流程</w:t>
            </w:r>
          </w:p>
        </w:tc>
        <w:tc>
          <w:tcPr>
            <w:tcW w:w="3214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石英砂+活性炭+阻垢剂+微滤+反渗透</w:t>
            </w:r>
          </w:p>
        </w:tc>
        <w:tc>
          <w:tcPr>
            <w:tcW w:w="3215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pacing w:val="-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石英砂+活性炭+阻垢剂+微滤+反渗透+离子交换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RO反渗透水/DI去离子水指标</w:t>
            </w:r>
          </w:p>
        </w:tc>
        <w:tc>
          <w:tcPr>
            <w:tcW w:w="3214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RO水脱盐率≥98%</w:t>
            </w:r>
          </w:p>
        </w:tc>
        <w:tc>
          <w:tcPr>
            <w:tcW w:w="3215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RO水脱盐率≥98%，DI水电阻率10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MΩ.cm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进水要求*</w:t>
            </w:r>
          </w:p>
        </w:tc>
        <w:tc>
          <w:tcPr>
            <w:tcW w:w="6429" w:type="dxa"/>
            <w:gridSpan w:val="2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城市自来水：TDS&lt;200 ppm，5-45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，0-5.0Kgf/cm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、或地下水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产水量(25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120/200/250/300/500L/H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电原/功率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AC380V,50HZ/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3KW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外形尺寸/重量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宽*高*深：850*1640*590（mm）,200~300Kg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b/>
          <w:bCs/>
          <w:color w:val="000000" w:themeColor="text1"/>
          <w:sz w:val="18"/>
          <w:szCs w:val="1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  <w:shd w:val="clear" w:color="auto" w:fill="auto"/>
          <w14:textFill>
            <w14:solidFill>
              <w14:schemeClr w14:val="tx1"/>
            </w14:solidFill>
          </w14:textFill>
        </w:rPr>
        <w:t>注：该系列机型进水水压小于1.0Kg/cm2，需更改管路加装源水箱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A3E00"/>
    <w:rsid w:val="322A3E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2018-11-06T05:53:00Z</dcterms:created>
  <dc:creator>南京</dc:creator>
  <cp:lastModifiedBy>南京</cp:lastModifiedBy>
  <dcterms:modified xsi:type="dcterms:W3CDTF">2018-11-06T05:53:42Z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