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Arial"/>
          <w:b/>
          <w:sz w:val="28"/>
          <w:szCs w:val="28"/>
        </w:rPr>
      </w:pPr>
      <w:r>
        <w:rPr>
          <w:rFonts w:ascii="微软雅黑" w:hAnsi="微软雅黑" w:eastAsia="微软雅黑" w:cs="Arial"/>
          <w:b/>
          <w:sz w:val="28"/>
          <w:szCs w:val="28"/>
        </w:rPr>
        <w:t>QUOTATION</w:t>
      </w:r>
    </w:p>
    <w:p>
      <w:pPr>
        <w:jc w:val="center"/>
        <w:rPr>
          <w:rFonts w:ascii="微软雅黑" w:hAnsi="微软雅黑" w:eastAsia="微软雅黑" w:cs="Arial"/>
          <w:b/>
          <w:sz w:val="28"/>
          <w:szCs w:val="28"/>
        </w:rPr>
      </w:pPr>
      <w:r>
        <w:rPr>
          <w:rFonts w:hint="eastAsia" w:ascii="微软雅黑" w:hAnsi="微软雅黑" w:eastAsia="微软雅黑" w:cs="Arial"/>
          <w:b/>
          <w:sz w:val="28"/>
          <w:szCs w:val="28"/>
        </w:rPr>
        <w:t>KM-AEF5060</w:t>
      </w:r>
      <w:r>
        <w:rPr>
          <w:rFonts w:hint="eastAsia" w:ascii="微软雅黑" w:hAnsi="微软雅黑" w:eastAsia="微软雅黑" w:cs="Arial"/>
          <w:b/>
          <w:sz w:val="28"/>
          <w:szCs w:val="28"/>
          <w:lang w:eastAsia="zh-CN"/>
        </w:rPr>
        <w:t>全自动提取过滤系统</w:t>
      </w:r>
      <w:r>
        <w:rPr>
          <w:rFonts w:ascii="微软雅黑" w:hAnsi="微软雅黑" w:eastAsia="微软雅黑" w:cs="Arial"/>
          <w:b/>
          <w:sz w:val="28"/>
          <w:szCs w:val="28"/>
        </w:rPr>
        <w:t>报价</w:t>
      </w:r>
      <w:r>
        <w:rPr>
          <w:rFonts w:hint="eastAsia" w:ascii="微软雅黑" w:hAnsi="微软雅黑" w:eastAsia="微软雅黑" w:cs="Arial"/>
          <w:b/>
          <w:sz w:val="28"/>
          <w:szCs w:val="28"/>
        </w:rPr>
        <w:t>及参数</w:t>
      </w:r>
    </w:p>
    <w:p>
      <w:pPr>
        <w:jc w:val="center"/>
        <w:rPr>
          <w:rFonts w:hint="eastAsia" w:ascii="微软雅黑" w:hAnsi="微软雅黑" w:eastAsia="微软雅黑" w:cs="Arial"/>
          <w:b/>
          <w:sz w:val="28"/>
          <w:szCs w:val="28"/>
        </w:rPr>
      </w:pPr>
      <w:r>
        <w:rPr>
          <w:rFonts w:hint="eastAsia" w:ascii="微软雅黑" w:hAnsi="微软雅黑" w:eastAsia="微软雅黑" w:cs="Arial"/>
          <w:b/>
          <w:sz w:val="28"/>
          <w:szCs w:val="28"/>
        </w:rPr>
        <w:t>（Automatic extraction and filtration system）</w:t>
      </w:r>
    </w:p>
    <w:p>
      <w:pPr>
        <w:jc w:val="center"/>
        <w:rPr>
          <w:rFonts w:hint="eastAsia" w:ascii="微软雅黑" w:hAnsi="微软雅黑" w:eastAsia="微软雅黑" w:cs="Arial"/>
          <w:b/>
          <w:sz w:val="28"/>
          <w:szCs w:val="28"/>
          <w:lang w:eastAsia="zh-CN"/>
        </w:rPr>
      </w:pPr>
      <w:r>
        <w:rPr>
          <w:rFonts w:hint="eastAsia" w:ascii="微软雅黑" w:hAnsi="微软雅黑" w:eastAsia="微软雅黑" w:cs="Arial"/>
          <w:b/>
          <w:sz w:val="28"/>
          <w:szCs w:val="28"/>
          <w:lang w:eastAsia="zh-CN"/>
        </w:rPr>
        <w:drawing>
          <wp:inline distT="0" distB="0" distL="114300" distR="114300">
            <wp:extent cx="4389120" cy="3281045"/>
            <wp:effectExtent l="0" t="0" r="11430" b="14605"/>
            <wp:docPr id="3" name="图片 3" descr="微信图片_2018102611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1026110431"/>
                    <pic:cNvPicPr>
                      <a:picLocks noChangeAspect="1"/>
                    </pic:cNvPicPr>
                  </pic:nvPicPr>
                  <pic:blipFill>
                    <a:blip r:embed="rId4"/>
                    <a:stretch>
                      <a:fillRect/>
                    </a:stretch>
                  </pic:blipFill>
                  <pic:spPr>
                    <a:xfrm>
                      <a:off x="0" y="0"/>
                      <a:ext cx="4389120" cy="3281045"/>
                    </a:xfrm>
                    <a:prstGeom prst="rect">
                      <a:avLst/>
                    </a:prstGeom>
                  </pic:spPr>
                </pic:pic>
              </a:graphicData>
            </a:graphic>
          </wp:inline>
        </w:drawing>
      </w:r>
    </w:p>
    <w:p>
      <w:pPr>
        <w:jc w:val="center"/>
        <w:rPr>
          <w:rFonts w:ascii="Arial" w:eastAsia="宋体" w:cs="Arial"/>
          <w:b/>
          <w:sz w:val="21"/>
          <w:szCs w:val="21"/>
        </w:rPr>
      </w:pPr>
      <w:r>
        <w:rPr>
          <w:rFonts w:hint="eastAsia" w:ascii="微软雅黑" w:hAnsi="微软雅黑" w:eastAsia="微软雅黑" w:cs="Arial"/>
          <w:b/>
          <w:sz w:val="21"/>
          <w:szCs w:val="21"/>
        </w:rPr>
        <w:t xml:space="preserve">        </w:t>
      </w:r>
      <w:r>
        <w:rPr>
          <w:rFonts w:hint="eastAsia" w:ascii="Arial" w:eastAsia="宋体" w:cs="Arial"/>
          <w:b/>
          <w:sz w:val="21"/>
          <w:szCs w:val="21"/>
        </w:rPr>
        <w:t xml:space="preserve">                                                                </w:t>
      </w:r>
    </w:p>
    <w:p>
      <w:pPr>
        <w:rPr>
          <w:rFonts w:ascii="微软雅黑" w:hAnsi="微软雅黑" w:eastAsia="微软雅黑" w:cs="Arial"/>
          <w:sz w:val="21"/>
          <w:szCs w:val="21"/>
        </w:rPr>
      </w:pPr>
      <w:r>
        <w:rPr>
          <w:rFonts w:hint="eastAsia" w:ascii="微软雅黑" w:hAnsi="微软雅黑" w:eastAsia="微软雅黑" w:cs="Arial"/>
          <w:sz w:val="21"/>
          <w:szCs w:val="21"/>
        </w:rPr>
        <w:t xml:space="preserve">     制造厂商：</w:t>
      </w:r>
      <w:r>
        <w:rPr>
          <w:rFonts w:hint="eastAsia" w:ascii="微软雅黑" w:hAnsi="微软雅黑" w:eastAsia="微软雅黑" w:cs="Arial"/>
          <w:sz w:val="21"/>
          <w:szCs w:val="21"/>
          <w:lang w:eastAsia="zh-CN"/>
        </w:rPr>
        <w:t>山东科美仪器有限公司</w:t>
      </w:r>
      <w:r>
        <w:rPr>
          <w:rFonts w:hint="eastAsia" w:ascii="微软雅黑" w:hAnsi="微软雅黑" w:eastAsia="微软雅黑" w:cs="Arial"/>
          <w:sz w:val="21"/>
          <w:szCs w:val="21"/>
        </w:rPr>
        <w:t xml:space="preserve">                                      </w:t>
      </w:r>
    </w:p>
    <w:p>
      <w:pPr>
        <w:rPr>
          <w:rFonts w:ascii="微软雅黑" w:hAnsi="微软雅黑" w:eastAsia="微软雅黑" w:cs="Arial"/>
          <w:sz w:val="21"/>
          <w:szCs w:val="21"/>
        </w:rPr>
      </w:pPr>
      <w:r>
        <w:rPr>
          <w:rFonts w:hint="eastAsia" w:ascii="微软雅黑" w:hAnsi="微软雅黑" w:eastAsia="微软雅黑" w:cs="Arial"/>
          <w:sz w:val="21"/>
          <w:szCs w:val="21"/>
        </w:rPr>
        <w:t xml:space="preserve">     交货期：签订合同后30个工作日</w:t>
      </w:r>
    </w:p>
    <w:p>
      <w:pPr>
        <w:rPr>
          <w:rFonts w:ascii="微软雅黑" w:hAnsi="微软雅黑" w:eastAsia="微软雅黑" w:cs="Arial"/>
          <w:sz w:val="21"/>
          <w:szCs w:val="21"/>
        </w:rPr>
      </w:pPr>
      <w:r>
        <w:rPr>
          <w:rFonts w:hint="eastAsia" w:ascii="微软雅黑" w:hAnsi="微软雅黑" w:eastAsia="微软雅黑" w:cs="Arial"/>
          <w:sz w:val="21"/>
          <w:szCs w:val="21"/>
        </w:rPr>
        <w:t xml:space="preserve">     保修期：产品验收合格后12个月</w:t>
      </w:r>
      <w:r>
        <w:rPr>
          <w:rFonts w:hint="eastAsia" w:ascii="Arial" w:eastAsia="宋体" w:cs="Arial"/>
          <w:sz w:val="21"/>
          <w:szCs w:val="21"/>
        </w:rPr>
        <w:t xml:space="preserve"> </w:t>
      </w:r>
      <w:r>
        <w:rPr>
          <w:rFonts w:hint="eastAsia" w:ascii="微软雅黑" w:hAnsi="微软雅黑" w:eastAsia="微软雅黑" w:cs="Arial"/>
          <w:sz w:val="21"/>
          <w:szCs w:val="21"/>
        </w:rPr>
        <w:t xml:space="preserve">                                                  </w:t>
      </w:r>
    </w:p>
    <w:p>
      <w:pPr>
        <w:spacing w:after="312" w:afterLines="100"/>
        <w:jc w:val="left"/>
        <w:rPr>
          <w:rFonts w:ascii="微软雅黑" w:hAnsi="微软雅黑" w:eastAsia="微软雅黑" w:cs="Arial"/>
          <w:b/>
          <w:sz w:val="21"/>
          <w:szCs w:val="21"/>
        </w:rPr>
      </w:pPr>
      <w:r>
        <w:rPr>
          <w:rFonts w:hint="eastAsia" w:ascii="微软雅黑" w:hAnsi="微软雅黑" w:eastAsia="微软雅黑" w:cs="Arial"/>
          <w:b/>
          <w:sz w:val="21"/>
          <w:szCs w:val="21"/>
        </w:rPr>
        <w:t>产品规格</w:t>
      </w:r>
    </w:p>
    <w:tbl>
      <w:tblPr>
        <w:tblStyle w:val="4"/>
        <w:tblW w:w="9278" w:type="dxa"/>
        <w:jc w:val="center"/>
        <w:tblInd w:w="-18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034"/>
        <w:gridCol w:w="1701"/>
        <w:gridCol w:w="5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tcPr>
          <w:p>
            <w:pPr>
              <w:jc w:val="center"/>
              <w:rPr>
                <w:rFonts w:ascii="Arial" w:hAnsi="Arial" w:cs="Arial"/>
                <w:b/>
                <w:sz w:val="21"/>
                <w:szCs w:val="21"/>
              </w:rPr>
            </w:pPr>
            <w:r>
              <w:rPr>
                <w:rFonts w:ascii="Arial" w:hAnsi="Arial" w:cs="Arial"/>
                <w:b/>
                <w:sz w:val="21"/>
                <w:szCs w:val="21"/>
              </w:rPr>
              <w:t>Item</w:t>
            </w:r>
          </w:p>
          <w:p>
            <w:pPr>
              <w:jc w:val="center"/>
              <w:rPr>
                <w:rFonts w:ascii="Arial" w:hAnsi="Arial" w:cs="Arial"/>
                <w:b/>
                <w:sz w:val="21"/>
                <w:szCs w:val="21"/>
              </w:rPr>
            </w:pPr>
            <w:r>
              <w:rPr>
                <w:rFonts w:ascii="Arial" w:hAnsi="Arial" w:cs="Arial"/>
                <w:b/>
                <w:sz w:val="21"/>
                <w:szCs w:val="21"/>
              </w:rPr>
              <w:t>项目</w:t>
            </w:r>
          </w:p>
        </w:tc>
        <w:tc>
          <w:tcPr>
            <w:tcW w:w="1034" w:type="dxa"/>
          </w:tcPr>
          <w:p>
            <w:pPr>
              <w:jc w:val="center"/>
              <w:rPr>
                <w:rFonts w:ascii="Arial" w:hAnsi="Arial" w:cs="Arial"/>
                <w:b/>
                <w:sz w:val="21"/>
                <w:szCs w:val="21"/>
              </w:rPr>
            </w:pPr>
            <w:r>
              <w:rPr>
                <w:rFonts w:ascii="Arial" w:hAnsi="Arial" w:cs="Arial"/>
                <w:b/>
                <w:sz w:val="21"/>
                <w:szCs w:val="21"/>
              </w:rPr>
              <w:t>Cat.No.</w:t>
            </w:r>
          </w:p>
          <w:p>
            <w:pPr>
              <w:jc w:val="center"/>
              <w:rPr>
                <w:rFonts w:ascii="Arial" w:hAnsi="Arial" w:cs="Arial"/>
                <w:b/>
                <w:sz w:val="21"/>
                <w:szCs w:val="21"/>
              </w:rPr>
            </w:pPr>
            <w:r>
              <w:rPr>
                <w:rFonts w:ascii="Arial" w:hAnsi="Arial" w:cs="Arial"/>
                <w:b/>
                <w:sz w:val="21"/>
                <w:szCs w:val="21"/>
              </w:rPr>
              <w:t>编号</w:t>
            </w:r>
          </w:p>
        </w:tc>
        <w:tc>
          <w:tcPr>
            <w:tcW w:w="1701" w:type="dxa"/>
          </w:tcPr>
          <w:p>
            <w:pPr>
              <w:jc w:val="center"/>
              <w:rPr>
                <w:rFonts w:ascii="Arial" w:hAnsi="Arial" w:cs="Arial"/>
                <w:b/>
                <w:sz w:val="21"/>
                <w:szCs w:val="21"/>
              </w:rPr>
            </w:pPr>
            <w:r>
              <w:rPr>
                <w:rFonts w:ascii="Arial" w:hAnsi="Arial" w:cs="Arial"/>
                <w:b/>
                <w:sz w:val="21"/>
                <w:szCs w:val="21"/>
              </w:rPr>
              <w:t>Name</w:t>
            </w:r>
          </w:p>
          <w:p>
            <w:pPr>
              <w:jc w:val="center"/>
              <w:rPr>
                <w:rFonts w:ascii="Arial" w:hAnsi="Arial" w:cs="Arial"/>
                <w:b/>
                <w:sz w:val="21"/>
                <w:szCs w:val="21"/>
              </w:rPr>
            </w:pPr>
            <w:r>
              <w:rPr>
                <w:rFonts w:ascii="Arial" w:hAnsi="Arial" w:cs="Arial"/>
                <w:b/>
                <w:sz w:val="21"/>
                <w:szCs w:val="21"/>
              </w:rPr>
              <w:t>名称</w:t>
            </w:r>
          </w:p>
        </w:tc>
        <w:tc>
          <w:tcPr>
            <w:tcW w:w="5772" w:type="dxa"/>
          </w:tcPr>
          <w:p>
            <w:pPr>
              <w:jc w:val="center"/>
              <w:rPr>
                <w:rFonts w:ascii="Arial" w:hAnsi="Arial" w:cs="Arial"/>
                <w:b/>
                <w:sz w:val="21"/>
                <w:szCs w:val="21"/>
              </w:rPr>
            </w:pPr>
            <w:r>
              <w:rPr>
                <w:rFonts w:ascii="Arial" w:hAnsi="Arial" w:cs="Arial"/>
                <w:b/>
                <w:sz w:val="21"/>
                <w:szCs w:val="21"/>
              </w:rPr>
              <w:t>Spec</w:t>
            </w:r>
          </w:p>
          <w:p>
            <w:pPr>
              <w:jc w:val="center"/>
              <w:rPr>
                <w:rFonts w:ascii="Arial" w:hAnsi="Arial" w:cs="Arial"/>
                <w:b/>
                <w:sz w:val="21"/>
                <w:szCs w:val="21"/>
              </w:rPr>
            </w:pPr>
            <w:r>
              <w:rPr>
                <w:rFonts w:ascii="Arial" w:hAnsi="Arial" w:cs="Arial"/>
                <w:b/>
                <w:sz w:val="21"/>
                <w:szCs w:val="21"/>
              </w:rPr>
              <w:t>产品规格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tcPr>
          <w:p>
            <w:pPr>
              <w:jc w:val="center"/>
              <w:rPr>
                <w:rFonts w:ascii="Arial" w:hAnsi="Arial" w:cs="Arial"/>
                <w:sz w:val="21"/>
                <w:szCs w:val="21"/>
              </w:rPr>
            </w:pPr>
            <w:r>
              <w:rPr>
                <w:rFonts w:hint="eastAsia" w:cs="Arial" w:asciiTheme="minorEastAsia" w:hAnsiTheme="minorEastAsia" w:eastAsiaTheme="minorEastAsia"/>
                <w:sz w:val="21"/>
                <w:szCs w:val="21"/>
              </w:rPr>
              <w:t>1</w:t>
            </w:r>
          </w:p>
        </w:tc>
        <w:tc>
          <w:tcPr>
            <w:tcW w:w="1034" w:type="dxa"/>
          </w:tcPr>
          <w:p>
            <w:pPr>
              <w:jc w:val="center"/>
              <w:rPr>
                <w:rFonts w:ascii="Arial" w:hAnsi="Arial" w:cs="Arial" w:eastAsiaTheme="minorEastAsia"/>
                <w:sz w:val="21"/>
                <w:szCs w:val="21"/>
              </w:rPr>
            </w:pPr>
            <w:r>
              <w:rPr>
                <w:rFonts w:hint="eastAsia" w:ascii="Arial" w:hAnsi="Arial" w:cs="Arial" w:eastAsiaTheme="minorEastAsia"/>
                <w:sz w:val="21"/>
                <w:szCs w:val="21"/>
                <w:lang w:val="en-US" w:eastAsia="zh-CN"/>
              </w:rPr>
              <w:t>268909</w:t>
            </w:r>
          </w:p>
        </w:tc>
        <w:tc>
          <w:tcPr>
            <w:tcW w:w="1701" w:type="dxa"/>
          </w:tcPr>
          <w:p>
            <w:pPr>
              <w:rPr>
                <w:rFonts w:hint="eastAsia" w:ascii="Arial" w:hAnsi="Arial" w:eastAsia="宋体" w:cs="Arial"/>
                <w:sz w:val="21"/>
                <w:szCs w:val="21"/>
                <w:lang w:eastAsia="zh-CN"/>
              </w:rPr>
            </w:pPr>
            <w:r>
              <w:rPr>
                <w:rFonts w:hint="eastAsia" w:ascii="Arial" w:hAnsi="Arial" w:eastAsia="宋体" w:cs="Arial"/>
                <w:sz w:val="21"/>
                <w:szCs w:val="21"/>
                <w:lang w:eastAsia="zh-CN"/>
              </w:rPr>
              <w:t>全自动提取过滤系统</w:t>
            </w:r>
          </w:p>
          <w:p>
            <w:pPr>
              <w:rPr>
                <w:rFonts w:hint="eastAsia" w:ascii="Arial" w:hAnsi="Arial" w:eastAsia="宋体" w:cs="Arial"/>
                <w:sz w:val="21"/>
                <w:szCs w:val="21"/>
                <w:lang w:eastAsia="zh-CN"/>
              </w:rPr>
            </w:pPr>
            <w:r>
              <w:rPr>
                <w:rFonts w:hint="eastAsia" w:ascii="Arial" w:hAnsi="Arial" w:eastAsia="宋体" w:cs="Arial"/>
                <w:sz w:val="21"/>
                <w:szCs w:val="21"/>
              </w:rPr>
              <w:t>KM-AEF5060</w:t>
            </w:r>
          </w:p>
        </w:tc>
        <w:tc>
          <w:tcPr>
            <w:tcW w:w="5772" w:type="dxa"/>
          </w:tcPr>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lang w:val="en-US" w:eastAsia="zh-CN"/>
              </w:rPr>
              <w:t>*</w:t>
            </w:r>
            <w:r>
              <w:rPr>
                <w:rFonts w:hint="eastAsia" w:cs="Arial" w:asciiTheme="minorEastAsia" w:hAnsiTheme="minorEastAsia" w:eastAsiaTheme="minorEastAsia"/>
                <w:kern w:val="0"/>
                <w:sz w:val="21"/>
                <w:szCs w:val="21"/>
              </w:rPr>
              <w:t>符合GB23200.33-2016、GB 5009.22-2016等食品标准，符合药品、食品、天然产物等大多数国家标准或行业标准，保证前处理方式准确、</w:t>
            </w:r>
            <w:r>
              <w:rPr>
                <w:rFonts w:hint="eastAsia" w:cs="Arial" w:asciiTheme="minorEastAsia" w:hAnsiTheme="minorEastAsia" w:eastAsiaTheme="minorEastAsia"/>
                <w:kern w:val="0"/>
                <w:sz w:val="21"/>
                <w:szCs w:val="21"/>
                <w:lang w:eastAsia="zh-CN"/>
              </w:rPr>
              <w:t>高效</w:t>
            </w:r>
            <w:r>
              <w:rPr>
                <w:rFonts w:hint="eastAsia" w:cs="Arial" w:asciiTheme="minorEastAsia" w:hAnsiTheme="minorEastAsia" w:eastAsiaTheme="minorEastAsia"/>
                <w:kern w:val="0"/>
                <w:sz w:val="21"/>
                <w:szCs w:val="21"/>
              </w:rPr>
              <w:t>、</w:t>
            </w:r>
            <w:r>
              <w:rPr>
                <w:rFonts w:hint="eastAsia" w:cs="Arial" w:asciiTheme="minorEastAsia" w:hAnsiTheme="minorEastAsia" w:eastAsiaTheme="minorEastAsia"/>
                <w:kern w:val="0"/>
                <w:sz w:val="21"/>
                <w:szCs w:val="21"/>
                <w:lang w:eastAsia="zh-CN"/>
              </w:rPr>
              <w:t>可靠</w:t>
            </w:r>
            <w:r>
              <w:rPr>
                <w:rFonts w:hint="eastAsia" w:cs="Arial" w:asciiTheme="minorEastAsia" w:hAnsiTheme="minorEastAsia" w:eastAsiaTheme="minorEastAsia"/>
                <w:kern w:val="0"/>
                <w:sz w:val="21"/>
                <w:szCs w:val="21"/>
              </w:rPr>
              <w:t>。</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lang w:val="en-US" w:eastAsia="zh-CN"/>
              </w:rPr>
              <w:t>*</w:t>
            </w:r>
            <w:r>
              <w:rPr>
                <w:rFonts w:hint="eastAsia" w:cs="Arial" w:asciiTheme="minorEastAsia" w:hAnsiTheme="minorEastAsia" w:eastAsiaTheme="minorEastAsia"/>
                <w:kern w:val="0"/>
                <w:sz w:val="21"/>
                <w:szCs w:val="21"/>
              </w:rPr>
              <w:t>前处理操作：全自动加液、提取、搅拌/振荡和过滤</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lang w:val="en-US" w:eastAsia="zh-CN"/>
              </w:rPr>
              <w:t>*</w:t>
            </w:r>
            <w:r>
              <w:rPr>
                <w:rFonts w:hint="eastAsia" w:cs="Arial" w:asciiTheme="minorEastAsia" w:hAnsiTheme="minorEastAsia" w:eastAsiaTheme="minorEastAsia"/>
                <w:kern w:val="0"/>
                <w:sz w:val="21"/>
                <w:szCs w:val="21"/>
              </w:rPr>
              <w:t>样品处理数量：6个相同或不同样品</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lang w:val="en-US" w:eastAsia="zh-CN"/>
              </w:rPr>
              <w:t>*</w:t>
            </w:r>
            <w:r>
              <w:rPr>
                <w:rFonts w:hint="eastAsia" w:cs="Arial" w:asciiTheme="minorEastAsia" w:hAnsiTheme="minorEastAsia" w:eastAsiaTheme="minorEastAsia"/>
                <w:kern w:val="0"/>
                <w:sz w:val="21"/>
                <w:szCs w:val="21"/>
              </w:rPr>
              <w:t>可加溶剂数量：2种溶剂</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*加液方式：可选择任何一个通道加液，每个通道可自行设定不同的加液量。</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*提取方式：可选择任何一个通道提取，每个通道可自行设定提取时间。</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*搅拌/振荡方式：可选择任何一个通道搅拌/振荡，每个通道可自行设定搅拌/振荡的时间。</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*过滤方式：可选择任何一个通道过滤。</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*耐受性：全系统管路耐腐蚀，耐有机溶剂。</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*样品提取液接收方式：可使用10-500ml旋蒸用试料瓶、10-500ml锥形瓶、10-150ml离心管接收样品提取液</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lang w:val="en-US" w:eastAsia="zh-CN"/>
              </w:rPr>
              <w:t>*</w:t>
            </w:r>
            <w:r>
              <w:rPr>
                <w:rFonts w:hint="eastAsia" w:cs="Arial" w:asciiTheme="minorEastAsia" w:hAnsiTheme="minorEastAsia" w:eastAsiaTheme="minorEastAsia"/>
                <w:kern w:val="0"/>
                <w:sz w:val="21"/>
                <w:szCs w:val="21"/>
              </w:rPr>
              <w:t>定量机构：采用高精度计量泵系统定量输送液体；内置流量补偿控制系统，确保在使用不同溶媒时，实现最佳的定量准确性。</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lang w:val="en-US" w:eastAsia="zh-CN"/>
              </w:rPr>
              <w:t>*</w:t>
            </w:r>
            <w:r>
              <w:rPr>
                <w:rFonts w:hint="eastAsia" w:cs="Arial" w:asciiTheme="minorEastAsia" w:hAnsiTheme="minorEastAsia" w:eastAsiaTheme="minorEastAsia"/>
                <w:kern w:val="0"/>
                <w:sz w:val="21"/>
                <w:szCs w:val="21"/>
              </w:rPr>
              <w:t>设计方式：一体化仪器设计。</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lang w:val="en-US" w:eastAsia="zh-CN"/>
              </w:rPr>
              <w:t>*</w:t>
            </w:r>
            <w:r>
              <w:rPr>
                <w:rFonts w:hint="eastAsia" w:cs="Arial" w:asciiTheme="minorEastAsia" w:hAnsiTheme="minorEastAsia" w:eastAsiaTheme="minorEastAsia"/>
                <w:kern w:val="0"/>
                <w:sz w:val="21"/>
                <w:szCs w:val="21"/>
              </w:rPr>
              <w:t>加液准确度：±0.1%</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lang w:val="en-US" w:eastAsia="zh-CN"/>
              </w:rPr>
              <w:t>*</w:t>
            </w:r>
            <w:r>
              <w:rPr>
                <w:rFonts w:hint="eastAsia" w:cs="Arial" w:asciiTheme="minorEastAsia" w:hAnsiTheme="minorEastAsia" w:eastAsiaTheme="minorEastAsia"/>
                <w:kern w:val="0"/>
                <w:sz w:val="21"/>
                <w:szCs w:val="21"/>
              </w:rPr>
              <w:t>加液范围：0.1ml-500ml</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pH范围：1.0－12.0</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系统组成精度：&lt;0.2% RSD（0.1-500mL）</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样品杯控温方式：内置循环层，对接冷热循环装置后，可加热及制冷，保证整个处理过程能够在精确可控的恒定温度下进行。（选配功能）</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温度范围：-20°C 到150 °C（选配功能）</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温度稳定性：± 0.1 °C（选配功能）</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控温准确度：± 0.1 °C（选配功能）</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lang w:val="en-US" w:eastAsia="zh-CN"/>
              </w:rPr>
              <w:t>*</w:t>
            </w:r>
            <w:r>
              <w:rPr>
                <w:rFonts w:hint="eastAsia" w:cs="Arial" w:asciiTheme="minorEastAsia" w:hAnsiTheme="minorEastAsia" w:eastAsiaTheme="minorEastAsia"/>
                <w:kern w:val="0"/>
                <w:sz w:val="21"/>
                <w:szCs w:val="21"/>
              </w:rPr>
              <w:t>控制操作和数据编辑：手持液晶触控屏</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安全与维护：全面诊断、错误检测和显示（手持控制器)、泄漏检测、安全泄漏处理，泄漏输出信号，以关闭系统。</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早期维护反馈：连续记录仪器的使用情况，如泵的使用时间和用户设定期限， 并提供反馈信息，电子记录维护和出错信息。</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通讯：RS232接口等，可方便连接、打印机和网络，方便用户进行数据导出备份。</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报告输出：内置报告格式，用户也可自由编辑报告模板。</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*工作方式：</w:t>
            </w:r>
            <w:r>
              <w:rPr>
                <w:rFonts w:hint="eastAsia" w:cs="Arial" w:asciiTheme="minorEastAsia" w:hAnsiTheme="minorEastAsia" w:eastAsiaTheme="minorEastAsia"/>
                <w:kern w:val="0"/>
                <w:sz w:val="21"/>
                <w:szCs w:val="21"/>
                <w:lang w:eastAsia="zh-CN"/>
              </w:rPr>
              <w:t>一键启动，</w:t>
            </w:r>
            <w:r>
              <w:rPr>
                <w:rFonts w:hint="eastAsia" w:cs="Arial" w:asciiTheme="minorEastAsia" w:hAnsiTheme="minorEastAsia" w:eastAsiaTheme="minorEastAsia"/>
                <w:kern w:val="0"/>
                <w:sz w:val="21"/>
                <w:szCs w:val="21"/>
              </w:rPr>
              <w:t>操作完成后自动提醒。</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电源电压：220V，50Hz</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环境温度：-10~50℃</w:t>
            </w:r>
          </w:p>
          <w:p>
            <w:pPr>
              <w:spacing w:line="240" w:lineRule="atLeast"/>
              <w:jc w:val="left"/>
              <w:rPr>
                <w:rFonts w:hint="eastAsia" w:cs="Arial" w:asciiTheme="minorEastAsia" w:hAnsiTheme="minorEastAsia" w:eastAsiaTheme="minorEastAsia"/>
                <w:kern w:val="0"/>
                <w:sz w:val="21"/>
                <w:szCs w:val="21"/>
              </w:rPr>
            </w:pPr>
            <w:r>
              <w:rPr>
                <w:rFonts w:hint="eastAsia" w:cs="Arial" w:asciiTheme="minorEastAsia" w:hAnsiTheme="minorEastAsia" w:eastAsiaTheme="minorEastAsia"/>
                <w:kern w:val="0"/>
                <w:sz w:val="21"/>
                <w:szCs w:val="21"/>
              </w:rPr>
              <w:t>环境湿度：&lt;85%</w:t>
            </w:r>
          </w:p>
          <w:p>
            <w:pPr>
              <w:spacing w:line="240" w:lineRule="atLeast"/>
              <w:jc w:val="left"/>
              <w:rPr>
                <w:rFonts w:ascii="Arial" w:hAnsi="Arial" w:cs="Arial" w:eastAsiaTheme="minorEastAsia"/>
                <w:kern w:val="0"/>
                <w:sz w:val="21"/>
                <w:szCs w:val="21"/>
              </w:rPr>
            </w:pPr>
            <w:r>
              <w:rPr>
                <w:rFonts w:hint="eastAsia" w:cs="Arial" w:asciiTheme="minorEastAsia" w:hAnsiTheme="minorEastAsia" w:eastAsiaTheme="minorEastAsia"/>
                <w:kern w:val="0"/>
                <w:sz w:val="21"/>
                <w:szCs w:val="21"/>
              </w:rPr>
              <w:t>仪器尺寸：</w:t>
            </w:r>
            <w:r>
              <w:rPr>
                <w:rFonts w:hint="eastAsia" w:cs="Arial" w:asciiTheme="minorEastAsia" w:hAnsiTheme="minorEastAsia" w:eastAsiaTheme="minorEastAsia"/>
                <w:kern w:val="0"/>
                <w:sz w:val="21"/>
                <w:szCs w:val="21"/>
                <w:lang w:val="en-US" w:eastAsia="zh-CN"/>
              </w:rPr>
              <w:t>87</w:t>
            </w:r>
            <w:r>
              <w:rPr>
                <w:rFonts w:hint="eastAsia" w:cs="Arial" w:asciiTheme="minorEastAsia" w:hAnsiTheme="minorEastAsia" w:eastAsiaTheme="minorEastAsia"/>
                <w:kern w:val="0"/>
                <w:sz w:val="21"/>
                <w:szCs w:val="21"/>
              </w:rPr>
              <w:t>0mm*</w:t>
            </w:r>
            <w:r>
              <w:rPr>
                <w:rFonts w:hint="eastAsia" w:cs="Arial" w:asciiTheme="minorEastAsia" w:hAnsiTheme="minorEastAsia" w:eastAsiaTheme="minorEastAsia"/>
                <w:kern w:val="0"/>
                <w:sz w:val="21"/>
                <w:szCs w:val="21"/>
                <w:lang w:val="en-US" w:eastAsia="zh-CN"/>
              </w:rPr>
              <w:t>7</w:t>
            </w:r>
            <w:r>
              <w:rPr>
                <w:rFonts w:hint="eastAsia" w:cs="Arial" w:asciiTheme="minorEastAsia" w:hAnsiTheme="minorEastAsia" w:eastAsiaTheme="minorEastAsia"/>
                <w:kern w:val="0"/>
                <w:sz w:val="21"/>
                <w:szCs w:val="21"/>
              </w:rPr>
              <w:t>50mm*4</w:t>
            </w:r>
            <w:r>
              <w:rPr>
                <w:rFonts w:hint="eastAsia" w:cs="Arial" w:asciiTheme="minorEastAsia" w:hAnsiTheme="minorEastAsia" w:eastAsiaTheme="minorEastAsia"/>
                <w:kern w:val="0"/>
                <w:sz w:val="21"/>
                <w:szCs w:val="21"/>
                <w:lang w:val="en-US" w:eastAsia="zh-CN"/>
              </w:rPr>
              <w:t>5</w:t>
            </w:r>
            <w:r>
              <w:rPr>
                <w:rFonts w:hint="eastAsia" w:cs="Arial" w:asciiTheme="minorEastAsia" w:hAnsiTheme="minorEastAsia" w:eastAsiaTheme="minorEastAsia"/>
                <w:kern w:val="0"/>
                <w:sz w:val="21"/>
                <w:szCs w:val="21"/>
              </w:rPr>
              <w:t>0mm</w:t>
            </w:r>
          </w:p>
        </w:tc>
      </w:tr>
    </w:tbl>
    <w:p>
      <w:pPr>
        <w:rPr>
          <w:rFonts w:hint="eastAsia" w:ascii="微软雅黑" w:hAnsi="微软雅黑" w:eastAsia="微软雅黑" w:cs="Arial"/>
          <w:b/>
          <w:bCs/>
          <w:sz w:val="21"/>
          <w:szCs w:val="21"/>
          <w:lang w:eastAsia="zh-CN"/>
        </w:rPr>
      </w:pPr>
      <w:r>
        <w:rPr>
          <w:rFonts w:hint="eastAsia" w:ascii="微软雅黑" w:hAnsi="微软雅黑" w:eastAsia="微软雅黑" w:cs="Arial"/>
          <w:b/>
          <w:bCs/>
          <w:sz w:val="21"/>
          <w:szCs w:val="21"/>
          <w:lang w:eastAsia="zh-CN"/>
        </w:rPr>
        <w:t>科美仪器售后服务：</w:t>
      </w:r>
    </w:p>
    <w:p>
      <w:pPr>
        <w:rPr>
          <w:rFonts w:hint="eastAsia" w:ascii="微软雅黑" w:hAnsi="微软雅黑" w:eastAsia="微软雅黑" w:cs="Arial"/>
          <w:sz w:val="21"/>
          <w:szCs w:val="21"/>
          <w:lang w:eastAsia="zh-CN"/>
        </w:rPr>
      </w:pPr>
    </w:p>
    <w:p>
      <w:pPr>
        <w:rPr>
          <w:rFonts w:hint="eastAsia" w:ascii="微软雅黑" w:hAnsi="微软雅黑" w:eastAsia="微软雅黑" w:cs="Arial"/>
          <w:sz w:val="21"/>
          <w:szCs w:val="21"/>
          <w:lang w:eastAsia="zh-CN"/>
        </w:rPr>
      </w:pPr>
      <w:r>
        <w:rPr>
          <w:rFonts w:hint="eastAsia" w:ascii="微软雅黑" w:hAnsi="微软雅黑" w:eastAsia="微软雅黑" w:cs="Arial"/>
          <w:sz w:val="21"/>
          <w:szCs w:val="21"/>
          <w:lang w:eastAsia="zh-CN"/>
        </w:rPr>
        <w:t>1、 在用户所在地有专门的技术应用支持工程师。保修期后，保证长期供应零备件和正常的售后服务. 安装验收期间，免费对用户进行仪器的基本操作和日常维护的现场培训，内容包括仪器原理，使用方法和维护方法等，厂家根据最终用户指定地点提供上门安装调试并对用户指定的两名操作人员进行操作使用培训；</w:t>
      </w:r>
    </w:p>
    <w:p>
      <w:pPr>
        <w:rPr>
          <w:rFonts w:hint="eastAsia" w:ascii="微软雅黑" w:hAnsi="微软雅黑" w:eastAsia="微软雅黑" w:cs="Arial"/>
          <w:sz w:val="21"/>
          <w:szCs w:val="21"/>
          <w:lang w:eastAsia="zh-CN"/>
        </w:rPr>
      </w:pPr>
      <w:r>
        <w:rPr>
          <w:rFonts w:hint="eastAsia" w:ascii="微软雅黑" w:hAnsi="微软雅黑" w:eastAsia="微软雅黑" w:cs="Arial"/>
          <w:sz w:val="21"/>
          <w:szCs w:val="21"/>
          <w:lang w:eastAsia="zh-CN"/>
        </w:rPr>
        <w:t>2、质保期：验收合格后，质量保证期一年，终身维修；</w:t>
      </w:r>
    </w:p>
    <w:p>
      <w:pPr>
        <w:rPr>
          <w:rFonts w:hint="eastAsia" w:ascii="微软雅黑" w:hAnsi="微软雅黑" w:eastAsia="微软雅黑" w:cs="Arial"/>
          <w:sz w:val="21"/>
          <w:szCs w:val="21"/>
          <w:lang w:eastAsia="zh-CN"/>
        </w:rPr>
      </w:pPr>
      <w:r>
        <w:rPr>
          <w:rFonts w:hint="eastAsia" w:ascii="微软雅黑" w:hAnsi="微软雅黑" w:eastAsia="微软雅黑" w:cs="Arial"/>
          <w:sz w:val="21"/>
          <w:szCs w:val="21"/>
          <w:lang w:eastAsia="zh-CN"/>
        </w:rPr>
        <w:t>3、故障服务：仪器设备出现故障时，供货方得到通知3 日内派维修人员到达用户现场维修。</w:t>
      </w:r>
    </w:p>
    <w:p>
      <w:pPr>
        <w:rPr>
          <w:rFonts w:hint="eastAsia" w:ascii="微软雅黑" w:hAnsi="微软雅黑" w:eastAsia="微软雅黑" w:cs="Arial"/>
          <w:sz w:val="21"/>
          <w:szCs w:val="21"/>
          <w:lang w:eastAsia="zh-CN"/>
        </w:rPr>
      </w:pPr>
    </w:p>
    <w:p>
      <w:pPr>
        <w:rPr>
          <w:rFonts w:hint="eastAsia" w:ascii="微软雅黑" w:hAnsi="微软雅黑" w:eastAsia="微软雅黑" w:cs="Arial"/>
          <w:sz w:val="21"/>
          <w:szCs w:val="21"/>
          <w:lang w:eastAsia="zh-CN"/>
        </w:rPr>
      </w:pPr>
    </w:p>
    <w:p>
      <w:pPr>
        <w:rPr>
          <w:rFonts w:hint="eastAsia" w:ascii="微软雅黑" w:hAnsi="微软雅黑" w:eastAsia="微软雅黑" w:cs="Arial"/>
          <w:sz w:val="21"/>
          <w:szCs w:val="21"/>
          <w:lang w:eastAsia="zh-CN"/>
        </w:rPr>
      </w:pPr>
      <w:bookmarkStart w:id="0" w:name="_GoBack"/>
      <w:bookmarkEnd w:id="0"/>
    </w:p>
    <w:p>
      <w:pPr>
        <w:rPr>
          <w:rFonts w:hint="eastAsia" w:ascii="微软雅黑" w:hAnsi="微软雅黑" w:eastAsia="微软雅黑" w:cs="Arial"/>
          <w:b/>
          <w:bCs/>
          <w:sz w:val="21"/>
          <w:szCs w:val="21"/>
          <w:lang w:eastAsia="zh-CN"/>
        </w:rPr>
      </w:pPr>
      <w:r>
        <w:rPr>
          <w:rFonts w:hint="eastAsia" w:ascii="微软雅黑" w:hAnsi="微软雅黑" w:eastAsia="微软雅黑" w:cs="Arial"/>
          <w:b/>
          <w:bCs/>
          <w:sz w:val="21"/>
          <w:szCs w:val="21"/>
          <w:lang w:eastAsia="zh-CN"/>
        </w:rPr>
        <w:t>应用领域：</w:t>
      </w:r>
    </w:p>
    <w:p>
      <w:pPr>
        <w:rPr>
          <w:rFonts w:hint="eastAsia" w:ascii="微软雅黑" w:hAnsi="微软雅黑" w:eastAsia="微软雅黑" w:cs="Arial"/>
          <w:b/>
          <w:bCs/>
          <w:sz w:val="21"/>
          <w:szCs w:val="21"/>
          <w:lang w:eastAsia="zh-CN"/>
        </w:rPr>
      </w:pPr>
      <w:r>
        <w:rPr>
          <w:rFonts w:hint="eastAsia" w:ascii="微软雅黑" w:hAnsi="微软雅黑" w:eastAsia="微软雅黑" w:cs="Arial"/>
          <w:b/>
          <w:bCs/>
          <w:sz w:val="21"/>
          <w:szCs w:val="21"/>
          <w:lang w:eastAsia="zh-CN"/>
        </w:rPr>
        <w:t>KM-AEF5060应用领域广泛，适合多种样品的前处理标准！</w:t>
      </w:r>
    </w:p>
    <w:tbl>
      <w:tblPr>
        <w:tblStyle w:val="4"/>
        <w:tblpPr w:leftFromText="180" w:rightFromText="180" w:vertAnchor="text" w:horzAnchor="page" w:tblpXSpec="center" w:tblpY="728"/>
        <w:tblOverlap w:val="never"/>
        <w:tblW w:w="7140" w:type="dxa"/>
        <w:jc w:val="center"/>
        <w:tblCellSpacing w:w="0" w:type="dxa"/>
        <w:tblInd w:w="1975" w:type="dxa"/>
        <w:shd w:val="clear" w:color="auto" w:fill="auto"/>
        <w:tblLayout w:type="fixed"/>
        <w:tblCellMar>
          <w:top w:w="0" w:type="dxa"/>
          <w:left w:w="0" w:type="dxa"/>
          <w:bottom w:w="0" w:type="dxa"/>
          <w:right w:w="0" w:type="dxa"/>
        </w:tblCellMar>
      </w:tblPr>
      <w:tblGrid>
        <w:gridCol w:w="2647"/>
        <w:gridCol w:w="4493"/>
      </w:tblGrid>
      <w:tr>
        <w:tblPrEx>
          <w:shd w:val="clear" w:color="auto" w:fill="auto"/>
          <w:tblLayout w:type="fixed"/>
          <w:tblCellMar>
            <w:top w:w="0" w:type="dxa"/>
            <w:left w:w="0" w:type="dxa"/>
            <w:bottom w:w="0" w:type="dxa"/>
            <w:right w:w="0" w:type="dxa"/>
          </w:tblCellMar>
        </w:tblPrEx>
        <w:trPr>
          <w:trHeight w:val="348" w:hRule="atLeast"/>
          <w:tblCellSpacing w:w="0" w:type="dxa"/>
          <w:jc w:val="center"/>
        </w:trPr>
        <w:tc>
          <w:tcPr>
            <w:tcW w:w="2647" w:type="dxa"/>
            <w:tcBorders>
              <w:top w:val="single" w:color="FFFFFF" w:sz="6" w:space="0"/>
              <w:left w:val="single" w:color="FFFFFF" w:sz="6" w:space="0"/>
              <w:bottom w:val="single" w:color="FFFFFF" w:sz="18" w:space="0"/>
              <w:right w:val="single" w:color="FFFFFF" w:sz="6" w:space="0"/>
            </w:tcBorders>
            <w:shd w:val="clear" w:color="auto" w:fill="5B9BD5"/>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ascii="微软雅黑" w:hAnsi="微软雅黑" w:eastAsia="微软雅黑" w:cs="微软雅黑"/>
                <w:b/>
                <w:color w:val="FFFFFF"/>
                <w:sz w:val="18"/>
                <w:szCs w:val="18"/>
              </w:rPr>
              <w:t>系统</w:t>
            </w:r>
          </w:p>
        </w:tc>
        <w:tc>
          <w:tcPr>
            <w:tcW w:w="4493" w:type="dxa"/>
            <w:tcBorders>
              <w:top w:val="single" w:color="FFFFFF" w:sz="6" w:space="0"/>
              <w:left w:val="single" w:color="FFFFFF" w:sz="6" w:space="0"/>
              <w:bottom w:val="single" w:color="FFFFFF" w:sz="18" w:space="0"/>
              <w:right w:val="single" w:color="FFFFFF" w:sz="6" w:space="0"/>
            </w:tcBorders>
            <w:shd w:val="clear" w:color="auto" w:fill="5B9BD5"/>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hint="eastAsia" w:ascii="微软雅黑" w:hAnsi="微软雅黑" w:eastAsia="微软雅黑" w:cs="微软雅黑"/>
                <w:b/>
                <w:color w:val="FFFFFF"/>
                <w:sz w:val="18"/>
                <w:szCs w:val="18"/>
                <w:lang w:eastAsia="zh-CN"/>
              </w:rPr>
              <w:t>检测前处理</w:t>
            </w:r>
            <w:r>
              <w:rPr>
                <w:rFonts w:hint="eastAsia" w:ascii="微软雅黑" w:hAnsi="微软雅黑" w:eastAsia="微软雅黑" w:cs="微软雅黑"/>
                <w:b/>
                <w:color w:val="FFFFFF"/>
                <w:sz w:val="18"/>
                <w:szCs w:val="18"/>
              </w:rPr>
              <w:t>对象</w:t>
            </w:r>
          </w:p>
        </w:tc>
      </w:tr>
      <w:tr>
        <w:tblPrEx>
          <w:tblLayout w:type="fixed"/>
          <w:tblCellMar>
            <w:top w:w="0" w:type="dxa"/>
            <w:left w:w="0" w:type="dxa"/>
            <w:bottom w:w="0" w:type="dxa"/>
            <w:right w:w="0" w:type="dxa"/>
          </w:tblCellMar>
        </w:tblPrEx>
        <w:trPr>
          <w:trHeight w:val="276" w:hRule="atLeast"/>
          <w:tblCellSpacing w:w="0" w:type="dxa"/>
          <w:jc w:val="center"/>
        </w:trPr>
        <w:tc>
          <w:tcPr>
            <w:tcW w:w="2647"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hint="eastAsia" w:ascii="微软雅黑" w:hAnsi="微软雅黑" w:eastAsia="微软雅黑" w:cs="微软雅黑"/>
                <w:b/>
                <w:color w:val="000000"/>
                <w:sz w:val="18"/>
                <w:szCs w:val="18"/>
              </w:rPr>
              <w:t>农业</w:t>
            </w:r>
          </w:p>
        </w:tc>
        <w:tc>
          <w:tcPr>
            <w:tcW w:w="4493"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hint="eastAsia" w:ascii="微软雅黑" w:hAnsi="微软雅黑" w:eastAsia="微软雅黑" w:cs="微软雅黑"/>
                <w:b/>
                <w:color w:val="000000"/>
                <w:sz w:val="18"/>
                <w:szCs w:val="18"/>
              </w:rPr>
              <w:t>农产品、养殖水产品、饲料</w:t>
            </w:r>
          </w:p>
        </w:tc>
      </w:tr>
      <w:tr>
        <w:tblPrEx>
          <w:tblLayout w:type="fixed"/>
          <w:tblCellMar>
            <w:top w:w="0" w:type="dxa"/>
            <w:left w:w="0" w:type="dxa"/>
            <w:bottom w:w="0" w:type="dxa"/>
            <w:right w:w="0" w:type="dxa"/>
          </w:tblCellMar>
        </w:tblPrEx>
        <w:trPr>
          <w:trHeight w:val="336" w:hRule="atLeast"/>
          <w:tblCellSpacing w:w="0" w:type="dxa"/>
          <w:jc w:val="center"/>
        </w:trPr>
        <w:tc>
          <w:tcPr>
            <w:tcW w:w="2647"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hint="eastAsia" w:ascii="微软雅黑" w:hAnsi="微软雅黑" w:eastAsia="微软雅黑" w:cs="微软雅黑"/>
                <w:b/>
                <w:color w:val="000000"/>
                <w:sz w:val="18"/>
                <w:szCs w:val="18"/>
              </w:rPr>
              <w:t>疾控</w:t>
            </w:r>
          </w:p>
        </w:tc>
        <w:tc>
          <w:tcPr>
            <w:tcW w:w="4493"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hint="eastAsia" w:ascii="微软雅黑" w:hAnsi="微软雅黑" w:eastAsia="微软雅黑" w:cs="微软雅黑"/>
                <w:b/>
                <w:color w:val="000000"/>
                <w:sz w:val="18"/>
                <w:szCs w:val="18"/>
              </w:rPr>
              <w:t>食品</w:t>
            </w:r>
          </w:p>
        </w:tc>
      </w:tr>
      <w:tr>
        <w:tblPrEx>
          <w:tblLayout w:type="fixed"/>
          <w:tblCellMar>
            <w:top w:w="0" w:type="dxa"/>
            <w:left w:w="0" w:type="dxa"/>
            <w:bottom w:w="0" w:type="dxa"/>
            <w:right w:w="0" w:type="dxa"/>
          </w:tblCellMar>
        </w:tblPrEx>
        <w:trPr>
          <w:trHeight w:val="411" w:hRule="atLeast"/>
          <w:tblCellSpacing w:w="0" w:type="dxa"/>
          <w:jc w:val="center"/>
        </w:trPr>
        <w:tc>
          <w:tcPr>
            <w:tcW w:w="2647"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hint="eastAsia" w:ascii="微软雅黑" w:hAnsi="微软雅黑" w:eastAsia="微软雅黑" w:cs="微软雅黑"/>
                <w:b/>
                <w:color w:val="000000"/>
                <w:sz w:val="18"/>
                <w:szCs w:val="18"/>
              </w:rPr>
              <w:t>食药</w:t>
            </w:r>
          </w:p>
        </w:tc>
        <w:tc>
          <w:tcPr>
            <w:tcW w:w="4493"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hint="eastAsia" w:ascii="微软雅黑" w:hAnsi="微软雅黑" w:eastAsia="微软雅黑" w:cs="微软雅黑"/>
                <w:b/>
                <w:color w:val="000000"/>
                <w:sz w:val="18"/>
                <w:szCs w:val="18"/>
              </w:rPr>
              <w:t>食品、药品</w:t>
            </w:r>
          </w:p>
        </w:tc>
      </w:tr>
      <w:tr>
        <w:tblPrEx>
          <w:tblLayout w:type="fixed"/>
          <w:tblCellMar>
            <w:top w:w="0" w:type="dxa"/>
            <w:left w:w="0" w:type="dxa"/>
            <w:bottom w:w="0" w:type="dxa"/>
            <w:right w:w="0" w:type="dxa"/>
          </w:tblCellMar>
        </w:tblPrEx>
        <w:trPr>
          <w:trHeight w:val="336" w:hRule="atLeast"/>
          <w:tblCellSpacing w:w="0" w:type="dxa"/>
          <w:jc w:val="center"/>
        </w:trPr>
        <w:tc>
          <w:tcPr>
            <w:tcW w:w="2647"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hint="eastAsia" w:ascii="微软雅黑" w:hAnsi="微软雅黑" w:eastAsia="微软雅黑" w:cs="微软雅黑"/>
                <w:b/>
                <w:color w:val="000000"/>
                <w:sz w:val="18"/>
                <w:szCs w:val="18"/>
              </w:rPr>
              <w:t>粮食系统</w:t>
            </w:r>
          </w:p>
        </w:tc>
        <w:tc>
          <w:tcPr>
            <w:tcW w:w="4493"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hint="eastAsia" w:ascii="微软雅黑" w:hAnsi="微软雅黑" w:eastAsia="微软雅黑" w:cs="微软雅黑"/>
                <w:b/>
                <w:color w:val="000000"/>
                <w:sz w:val="18"/>
                <w:szCs w:val="18"/>
              </w:rPr>
              <w:t>粮食、油脂</w:t>
            </w:r>
          </w:p>
        </w:tc>
      </w:tr>
      <w:tr>
        <w:tblPrEx>
          <w:tblLayout w:type="fixed"/>
          <w:tblCellMar>
            <w:top w:w="0" w:type="dxa"/>
            <w:left w:w="0" w:type="dxa"/>
            <w:bottom w:w="0" w:type="dxa"/>
            <w:right w:w="0" w:type="dxa"/>
          </w:tblCellMar>
        </w:tblPrEx>
        <w:trPr>
          <w:trHeight w:val="351" w:hRule="atLeast"/>
          <w:tblCellSpacing w:w="0" w:type="dxa"/>
          <w:jc w:val="center"/>
        </w:trPr>
        <w:tc>
          <w:tcPr>
            <w:tcW w:w="2647"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hint="eastAsia" w:ascii="微软雅黑" w:hAnsi="微软雅黑" w:eastAsia="微软雅黑" w:cs="微软雅黑"/>
                <w:b/>
                <w:color w:val="000000"/>
                <w:sz w:val="18"/>
                <w:szCs w:val="18"/>
              </w:rPr>
              <w:t>科研高校</w:t>
            </w:r>
          </w:p>
        </w:tc>
        <w:tc>
          <w:tcPr>
            <w:tcW w:w="4493"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hint="eastAsia" w:ascii="微软雅黑" w:hAnsi="微软雅黑" w:eastAsia="微软雅黑" w:cs="微软雅黑"/>
                <w:b/>
                <w:color w:val="000000"/>
                <w:sz w:val="18"/>
                <w:szCs w:val="18"/>
              </w:rPr>
              <w:t>农业、食品、中药、天然产物</w:t>
            </w:r>
          </w:p>
        </w:tc>
      </w:tr>
      <w:tr>
        <w:tblPrEx>
          <w:tblLayout w:type="fixed"/>
          <w:tblCellMar>
            <w:top w:w="0" w:type="dxa"/>
            <w:left w:w="0" w:type="dxa"/>
            <w:bottom w:w="0" w:type="dxa"/>
            <w:right w:w="0" w:type="dxa"/>
          </w:tblCellMar>
        </w:tblPrEx>
        <w:trPr>
          <w:trHeight w:val="281" w:hRule="atLeast"/>
          <w:tblCellSpacing w:w="0" w:type="dxa"/>
          <w:jc w:val="center"/>
        </w:trPr>
        <w:tc>
          <w:tcPr>
            <w:tcW w:w="2647"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hint="eastAsia" w:ascii="微软雅黑" w:hAnsi="微软雅黑" w:eastAsia="微软雅黑" w:cs="微软雅黑"/>
                <w:b/>
                <w:color w:val="000000"/>
                <w:sz w:val="18"/>
                <w:szCs w:val="18"/>
              </w:rPr>
              <w:t>质检、出入境</w:t>
            </w:r>
          </w:p>
        </w:tc>
        <w:tc>
          <w:tcPr>
            <w:tcW w:w="4493"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hint="eastAsia" w:ascii="微软雅黑" w:hAnsi="微软雅黑" w:eastAsia="微软雅黑" w:cs="微软雅黑"/>
                <w:b/>
                <w:color w:val="000000"/>
                <w:sz w:val="18"/>
                <w:szCs w:val="18"/>
              </w:rPr>
              <w:t>食品、天然产物、茶叶、农产品</w:t>
            </w:r>
          </w:p>
        </w:tc>
      </w:tr>
      <w:tr>
        <w:tblPrEx>
          <w:tblLayout w:type="fixed"/>
          <w:tblCellMar>
            <w:top w:w="0" w:type="dxa"/>
            <w:left w:w="0" w:type="dxa"/>
            <w:bottom w:w="0" w:type="dxa"/>
            <w:right w:w="0" w:type="dxa"/>
          </w:tblCellMar>
        </w:tblPrEx>
        <w:trPr>
          <w:trHeight w:val="401" w:hRule="atLeast"/>
          <w:tblCellSpacing w:w="0" w:type="dxa"/>
          <w:jc w:val="center"/>
        </w:trPr>
        <w:tc>
          <w:tcPr>
            <w:tcW w:w="2647"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hint="eastAsia" w:ascii="微软雅黑" w:hAnsi="微软雅黑" w:eastAsia="微软雅黑" w:cs="微软雅黑"/>
                <w:b/>
                <w:color w:val="000000"/>
                <w:sz w:val="18"/>
                <w:szCs w:val="18"/>
              </w:rPr>
              <w:t>企业、第三方检测</w:t>
            </w:r>
          </w:p>
        </w:tc>
        <w:tc>
          <w:tcPr>
            <w:tcW w:w="4493"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5" w:lineRule="auto"/>
              <w:textAlignment w:val="auto"/>
              <w:outlineLvl w:val="9"/>
              <w:rPr>
                <w:sz w:val="18"/>
                <w:szCs w:val="18"/>
              </w:rPr>
            </w:pPr>
            <w:r>
              <w:rPr>
                <w:rFonts w:hint="eastAsia" w:ascii="微软雅黑" w:hAnsi="微软雅黑" w:eastAsia="微软雅黑" w:cs="微软雅黑"/>
                <w:b/>
                <w:color w:val="000000"/>
                <w:sz w:val="18"/>
                <w:szCs w:val="18"/>
              </w:rPr>
              <w:t>食品、中药、饲料，农牧产品</w:t>
            </w:r>
          </w:p>
        </w:tc>
      </w:tr>
    </w:tbl>
    <w:p>
      <w:pPr>
        <w:keepNext w:val="0"/>
        <w:keepLines w:val="0"/>
        <w:pageBreakBefore w:val="0"/>
        <w:kinsoku/>
        <w:wordWrap/>
        <w:overflowPunct/>
        <w:topLinePunct w:val="0"/>
        <w:autoSpaceDE/>
        <w:autoSpaceDN/>
        <w:bidi w:val="0"/>
        <w:adjustRightInd/>
        <w:snapToGrid/>
        <w:spacing w:beforeAutospacing="0" w:afterAutospacing="0" w:line="120" w:lineRule="auto"/>
        <w:textAlignment w:val="auto"/>
        <w:outlineLvl w:val="9"/>
        <w:rPr>
          <w:rFonts w:hint="eastAsia" w:ascii="微软雅黑" w:hAnsi="微软雅黑" w:eastAsia="微软雅黑" w:cs="Arial"/>
          <w:b/>
          <w:bCs/>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120" w:lineRule="auto"/>
        <w:textAlignment w:val="auto"/>
        <w:outlineLvl w:val="9"/>
        <w:rPr>
          <w:rFonts w:hint="eastAsia" w:ascii="微软雅黑" w:hAnsi="微软雅黑" w:eastAsia="微软雅黑" w:cs="Arial"/>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120" w:lineRule="auto"/>
        <w:textAlignment w:val="auto"/>
        <w:outlineLvl w:val="9"/>
        <w:rPr>
          <w:rFonts w:hint="eastAsia" w:ascii="微软雅黑" w:hAnsi="微软雅黑" w:eastAsia="微软雅黑" w:cs="Arial"/>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120" w:lineRule="auto"/>
        <w:textAlignment w:val="auto"/>
        <w:outlineLvl w:val="9"/>
        <w:rPr>
          <w:rFonts w:hint="eastAsia" w:ascii="微软雅黑" w:hAnsi="微软雅黑" w:eastAsia="微软雅黑" w:cs="Arial"/>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120" w:lineRule="auto"/>
        <w:textAlignment w:val="auto"/>
        <w:outlineLvl w:val="9"/>
        <w:rPr>
          <w:rFonts w:hint="eastAsia" w:ascii="微软雅黑" w:hAnsi="微软雅黑" w:eastAsia="微软雅黑" w:cs="Arial"/>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120" w:lineRule="auto"/>
        <w:textAlignment w:val="auto"/>
        <w:outlineLvl w:val="9"/>
        <w:rPr>
          <w:rFonts w:hint="eastAsia" w:ascii="微软雅黑" w:hAnsi="微软雅黑" w:eastAsia="微软雅黑" w:cs="Arial"/>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120" w:lineRule="auto"/>
        <w:textAlignment w:val="auto"/>
        <w:outlineLvl w:val="9"/>
        <w:rPr>
          <w:rFonts w:hint="eastAsia" w:ascii="微软雅黑" w:hAnsi="微软雅黑" w:eastAsia="微软雅黑" w:cs="Arial"/>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120" w:lineRule="auto"/>
        <w:textAlignment w:val="auto"/>
        <w:outlineLvl w:val="9"/>
        <w:rPr>
          <w:rFonts w:hint="eastAsia" w:ascii="微软雅黑" w:hAnsi="微软雅黑" w:eastAsia="微软雅黑" w:cs="Arial"/>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120" w:lineRule="auto"/>
        <w:textAlignment w:val="auto"/>
        <w:outlineLvl w:val="9"/>
        <w:rPr>
          <w:rFonts w:hint="eastAsia" w:ascii="微软雅黑" w:hAnsi="微软雅黑" w:eastAsia="微软雅黑" w:cs="Arial"/>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120" w:lineRule="auto"/>
        <w:textAlignment w:val="auto"/>
        <w:outlineLvl w:val="9"/>
        <w:rPr>
          <w:rFonts w:hint="eastAsia" w:ascii="微软雅黑" w:hAnsi="微软雅黑" w:eastAsia="微软雅黑" w:cs="Arial"/>
          <w:sz w:val="21"/>
          <w:szCs w:val="21"/>
          <w:lang w:eastAsia="zh-CN"/>
        </w:rPr>
      </w:pPr>
    </w:p>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A71E0"/>
    <w:rsid w:val="28EA71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rial" w:cs="Times New Roman"/>
      <w:kern w:val="2"/>
      <w:sz w:val="18"/>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2018-11-14T06:57:00Z</dcterms:created>
  <dc:creator>于宝才</dc:creator>
  <cp:lastModifiedBy>于宝才</cp:lastModifiedBy>
  <dcterms:modified xsi:type="dcterms:W3CDTF">2018-11-14T06:57:56Z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