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eastAsia" w:ascii="宋体" w:hAnsi="宋体" w:eastAsia="宋体" w:cs="宋体"/>
          <w:b w:val="0"/>
          <w:i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eastAsia" w:ascii="宋体" w:hAnsi="宋体" w:eastAsia="宋体" w:cs="宋体"/>
          <w:b w:val="0"/>
          <w:i w:val="0"/>
          <w:caps w:val="0"/>
          <w:color w:val="333333"/>
          <w:spacing w:val="0"/>
          <w:sz w:val="32"/>
          <w:szCs w:val="32"/>
        </w:rPr>
        <w:t>   </w:t>
      </w:r>
      <w:r>
        <w:rPr>
          <w:rFonts w:hint="eastAsia" w:ascii="宋体" w:hAnsi="宋体" w:eastAsia="宋体" w:cs="宋体"/>
          <w:b w:val="0"/>
          <w:i w:val="0"/>
          <w:caps w:val="0"/>
          <w:color w:val="222222"/>
          <w:spacing w:val="0"/>
          <w:sz w:val="32"/>
          <w:szCs w:val="32"/>
          <w:u w:val="none"/>
        </w:rPr>
        <w:fldChar w:fldCharType="begin"/>
      </w:r>
      <w:r>
        <w:rPr>
          <w:rFonts w:hint="eastAsia" w:ascii="宋体" w:hAnsi="宋体" w:eastAsia="宋体" w:cs="宋体"/>
          <w:b w:val="0"/>
          <w:i w:val="0"/>
          <w:caps w:val="0"/>
          <w:color w:val="222222"/>
          <w:spacing w:val="0"/>
          <w:sz w:val="32"/>
          <w:szCs w:val="32"/>
          <w:u w:val="none"/>
        </w:rPr>
        <w:instrText xml:space="preserve"> HYPERLINK "https://detail.1688.com/offer/569850414648.html?spm=a26286.8251493.0.0.221425b2I0MZvO" </w:instrText>
      </w:r>
      <w:r>
        <w:rPr>
          <w:rFonts w:hint="eastAsia" w:ascii="宋体" w:hAnsi="宋体" w:eastAsia="宋体" w:cs="宋体"/>
          <w:b w:val="0"/>
          <w:i w:val="0"/>
          <w:caps w:val="0"/>
          <w:color w:val="222222"/>
          <w:spacing w:val="0"/>
          <w:sz w:val="32"/>
          <w:szCs w:val="32"/>
          <w:u w:val="none"/>
        </w:rPr>
        <w:fldChar w:fldCharType="separate"/>
      </w:r>
      <w:r>
        <w:rPr>
          <w:rStyle w:val="7"/>
          <w:rFonts w:hint="eastAsia" w:ascii="宋体" w:hAnsi="宋体" w:eastAsia="宋体" w:cs="宋体"/>
          <w:b w:val="0"/>
          <w:i w:val="0"/>
          <w:caps w:val="0"/>
          <w:color w:val="222222"/>
          <w:spacing w:val="0"/>
          <w:sz w:val="32"/>
          <w:szCs w:val="32"/>
          <w:u w:val="none"/>
        </w:rPr>
        <w:t>巴歇尔槽</w:t>
      </w:r>
      <w:r>
        <w:rPr>
          <w:rFonts w:hint="eastAsia" w:ascii="宋体" w:hAnsi="宋体" w:eastAsia="宋体" w:cs="宋体"/>
          <w:b w:val="0"/>
          <w:i w:val="0"/>
          <w:caps w:val="0"/>
          <w:color w:val="222222"/>
          <w:spacing w:val="0"/>
          <w:sz w:val="32"/>
          <w:szCs w:val="32"/>
          <w:u w:val="none"/>
        </w:rPr>
        <w:fldChar w:fldCharType="end"/>
      </w:r>
      <w:r>
        <w:rPr>
          <w:rFonts w:hint="default" w:ascii="Tahoma" w:hAnsi="Tahoma" w:eastAsia="Tahoma" w:cs="Tahoma"/>
          <w:b w:val="0"/>
          <w:i w:val="0"/>
          <w:caps w:val="0"/>
          <w:color w:val="333333"/>
          <w:spacing w:val="0"/>
          <w:sz w:val="32"/>
          <w:szCs w:val="32"/>
        </w:rPr>
        <w:t>(</w:t>
      </w:r>
      <w:r>
        <w:rPr>
          <w:rFonts w:hint="eastAsia" w:ascii="宋体" w:hAnsi="宋体" w:eastAsia="宋体" w:cs="宋体"/>
          <w:b w:val="0"/>
          <w:i w:val="0"/>
          <w:caps w:val="0"/>
          <w:color w:val="333333"/>
          <w:spacing w:val="0"/>
          <w:sz w:val="32"/>
          <w:szCs w:val="32"/>
        </w:rPr>
        <w:t>又称巴氏计量槽</w:t>
      </w:r>
      <w:r>
        <w:rPr>
          <w:rFonts w:ascii="Arial" w:hAnsi="Arial" w:eastAsia="Tahoma" w:cs="Arial"/>
          <w:b w:val="0"/>
          <w:i w:val="0"/>
          <w:caps w:val="0"/>
          <w:color w:val="333333"/>
          <w:spacing w:val="0"/>
          <w:sz w:val="32"/>
          <w:szCs w:val="32"/>
        </w:rPr>
        <w:t>)</w:t>
      </w:r>
      <w:r>
        <w:rPr>
          <w:rFonts w:hint="eastAsia" w:ascii="宋体" w:hAnsi="宋体" w:eastAsia="宋体" w:cs="宋体"/>
          <w:b w:val="0"/>
          <w:i w:val="0"/>
          <w:caps w:val="0"/>
          <w:color w:val="333333"/>
          <w:spacing w:val="0"/>
          <w:sz w:val="32"/>
          <w:szCs w:val="32"/>
        </w:rPr>
        <w:t>，是用于明渠流量测量的辅助设备。在液体流动过程中，非满管状态流动的水路称作明渠</w:t>
      </w:r>
      <w:r>
        <w:rPr>
          <w:rFonts w:hint="default" w:ascii="Arial" w:hAnsi="Arial" w:eastAsia="Tahoma" w:cs="Arial"/>
          <w:b w:val="0"/>
          <w:i w:val="0"/>
          <w:caps w:val="0"/>
          <w:color w:val="333333"/>
          <w:spacing w:val="0"/>
          <w:sz w:val="32"/>
          <w:szCs w:val="32"/>
        </w:rPr>
        <w:t>(open channel)</w:t>
      </w:r>
      <w:r>
        <w:rPr>
          <w:rFonts w:hint="eastAsia" w:ascii="宋体" w:hAnsi="宋体" w:eastAsia="宋体" w:cs="宋体"/>
          <w:b w:val="0"/>
          <w:i w:val="0"/>
          <w:caps w:val="0"/>
          <w:color w:val="333333"/>
          <w:spacing w:val="0"/>
          <w:sz w:val="32"/>
          <w:szCs w:val="32"/>
        </w:rPr>
        <w:t>，</w:t>
      </w:r>
      <w:r>
        <w:rPr>
          <w:rFonts w:hint="default" w:ascii="Tahoma" w:hAnsi="Tahoma" w:eastAsia="Tahoma" w:cs="Tahoma"/>
          <w:b w:val="0"/>
          <w:i w:val="0"/>
          <w:caps w:val="0"/>
          <w:color w:val="222222"/>
          <w:spacing w:val="0"/>
          <w:sz w:val="32"/>
          <w:szCs w:val="32"/>
          <w:u w:val="none"/>
        </w:rPr>
        <w:fldChar w:fldCharType="begin"/>
      </w:r>
      <w:r>
        <w:rPr>
          <w:rFonts w:hint="default" w:ascii="Tahoma" w:hAnsi="Tahoma" w:eastAsia="Tahoma" w:cs="Tahoma"/>
          <w:b w:val="0"/>
          <w:i w:val="0"/>
          <w:caps w:val="0"/>
          <w:color w:val="222222"/>
          <w:spacing w:val="0"/>
          <w:sz w:val="32"/>
          <w:szCs w:val="32"/>
          <w:u w:val="none"/>
        </w:rPr>
        <w:instrText xml:space="preserve"> HYPERLINK "https://detail.1688.com/offer/569850414648.html?spm=a26286.8251493.0.0.221425b2I0MZvO" </w:instrText>
      </w:r>
      <w:r>
        <w:rPr>
          <w:rFonts w:hint="default" w:ascii="Tahoma" w:hAnsi="Tahoma" w:eastAsia="Tahoma" w:cs="Tahoma"/>
          <w:b w:val="0"/>
          <w:i w:val="0"/>
          <w:caps w:val="0"/>
          <w:color w:val="222222"/>
          <w:spacing w:val="0"/>
          <w:sz w:val="32"/>
          <w:szCs w:val="32"/>
          <w:u w:val="none"/>
        </w:rPr>
        <w:fldChar w:fldCharType="separate"/>
      </w:r>
      <w:r>
        <w:rPr>
          <w:rStyle w:val="7"/>
          <w:rFonts w:hint="eastAsia" w:ascii="宋体" w:hAnsi="宋体" w:eastAsia="宋体" w:cs="宋体"/>
          <w:b w:val="0"/>
          <w:i w:val="0"/>
          <w:caps w:val="0"/>
          <w:color w:val="222222"/>
          <w:spacing w:val="0"/>
          <w:sz w:val="32"/>
          <w:szCs w:val="32"/>
          <w:u w:val="none"/>
        </w:rPr>
        <w:t>明渠流量计</w:t>
      </w:r>
      <w:r>
        <w:rPr>
          <w:rFonts w:hint="default" w:ascii="Tahoma" w:hAnsi="Tahoma" w:eastAsia="Tahoma" w:cs="Tahoma"/>
          <w:b w:val="0"/>
          <w:i w:val="0"/>
          <w:caps w:val="0"/>
          <w:color w:val="222222"/>
          <w:spacing w:val="0"/>
          <w:sz w:val="32"/>
          <w:szCs w:val="32"/>
          <w:u w:val="none"/>
        </w:rPr>
        <w:fldChar w:fldCharType="end"/>
      </w:r>
      <w:r>
        <w:rPr>
          <w:rFonts w:hint="eastAsia" w:ascii="宋体" w:hAnsi="宋体" w:eastAsia="宋体" w:cs="宋体"/>
          <w:b w:val="0"/>
          <w:i w:val="0"/>
          <w:caps w:val="0"/>
          <w:color w:val="333333"/>
          <w:spacing w:val="0"/>
          <w:sz w:val="32"/>
          <w:szCs w:val="32"/>
        </w:rPr>
        <w:t>的应用场所有城市供水</w:t>
      </w:r>
      <w:r>
        <w:rPr>
          <w:rFonts w:hint="default" w:ascii="Tahoma" w:hAnsi="Tahoma" w:eastAsia="Tahoma" w:cs="Tahoma"/>
          <w:b w:val="0"/>
          <w:i w:val="0"/>
          <w:caps w:val="0"/>
          <w:color w:val="222222"/>
          <w:spacing w:val="0"/>
          <w:sz w:val="32"/>
          <w:szCs w:val="32"/>
          <w:u w:val="none"/>
        </w:rPr>
        <w:fldChar w:fldCharType="begin"/>
      </w:r>
      <w:r>
        <w:rPr>
          <w:rFonts w:hint="default" w:ascii="Tahoma" w:hAnsi="Tahoma" w:eastAsia="Tahoma" w:cs="Tahoma"/>
          <w:b w:val="0"/>
          <w:i w:val="0"/>
          <w:caps w:val="0"/>
          <w:color w:val="222222"/>
          <w:spacing w:val="0"/>
          <w:sz w:val="32"/>
          <w:szCs w:val="32"/>
          <w:u w:val="none"/>
        </w:rPr>
        <w:instrText xml:space="preserve"> HYPERLINK "https://detail.1688.com/offer/569850414648.html?spm=a26286.8251493.0.0.221425b2I0MZvO" </w:instrText>
      </w:r>
      <w:r>
        <w:rPr>
          <w:rFonts w:hint="default" w:ascii="Tahoma" w:hAnsi="Tahoma" w:eastAsia="Tahoma" w:cs="Tahoma"/>
          <w:b w:val="0"/>
          <w:i w:val="0"/>
          <w:caps w:val="0"/>
          <w:color w:val="222222"/>
          <w:spacing w:val="0"/>
          <w:sz w:val="32"/>
          <w:szCs w:val="32"/>
          <w:u w:val="none"/>
        </w:rPr>
        <w:fldChar w:fldCharType="separate"/>
      </w:r>
      <w:r>
        <w:rPr>
          <w:rStyle w:val="7"/>
          <w:rFonts w:hint="eastAsia" w:ascii="宋体" w:hAnsi="宋体" w:eastAsia="宋体" w:cs="宋体"/>
          <w:b w:val="0"/>
          <w:i w:val="0"/>
          <w:caps w:val="0"/>
          <w:color w:val="222222"/>
          <w:spacing w:val="0"/>
          <w:sz w:val="32"/>
          <w:szCs w:val="32"/>
          <w:u w:val="none"/>
        </w:rPr>
        <w:t>引水渠</w:t>
      </w:r>
      <w:r>
        <w:rPr>
          <w:rFonts w:hint="default" w:ascii="Tahoma" w:hAnsi="Tahoma" w:eastAsia="Tahoma" w:cs="Tahoma"/>
          <w:b w:val="0"/>
          <w:i w:val="0"/>
          <w:caps w:val="0"/>
          <w:color w:val="222222"/>
          <w:spacing w:val="0"/>
          <w:sz w:val="32"/>
          <w:szCs w:val="32"/>
          <w:u w:val="none"/>
        </w:rPr>
        <w:fldChar w:fldCharType="end"/>
      </w:r>
      <w:r>
        <w:rPr>
          <w:rFonts w:hint="eastAsia" w:ascii="宋体" w:hAnsi="宋体" w:eastAsia="宋体" w:cs="宋体"/>
          <w:b w:val="0"/>
          <w:i w:val="0"/>
          <w:caps w:val="0"/>
          <w:color w:val="333333"/>
          <w:spacing w:val="0"/>
          <w:sz w:val="32"/>
          <w:szCs w:val="32"/>
        </w:rPr>
        <w:t>、</w:t>
      </w:r>
      <w:r>
        <w:rPr>
          <w:rFonts w:hint="default" w:ascii="Tahoma" w:hAnsi="Tahoma" w:eastAsia="Tahoma" w:cs="Tahoma"/>
          <w:b w:val="0"/>
          <w:i w:val="0"/>
          <w:caps w:val="0"/>
          <w:color w:val="222222"/>
          <w:spacing w:val="0"/>
          <w:sz w:val="32"/>
          <w:szCs w:val="32"/>
          <w:u w:val="none"/>
        </w:rPr>
        <w:fldChar w:fldCharType="begin"/>
      </w:r>
      <w:r>
        <w:rPr>
          <w:rFonts w:hint="default" w:ascii="Tahoma" w:hAnsi="Tahoma" w:eastAsia="Tahoma" w:cs="Tahoma"/>
          <w:b w:val="0"/>
          <w:i w:val="0"/>
          <w:caps w:val="0"/>
          <w:color w:val="222222"/>
          <w:spacing w:val="0"/>
          <w:sz w:val="32"/>
          <w:szCs w:val="32"/>
          <w:u w:val="none"/>
        </w:rPr>
        <w:instrText xml:space="preserve"> HYPERLINK "https://detail.1688.com/offer/569850414648.html?spm=a26286.8251493.0.0.221425b2I0MZvO" </w:instrText>
      </w:r>
      <w:r>
        <w:rPr>
          <w:rFonts w:hint="default" w:ascii="Tahoma" w:hAnsi="Tahoma" w:eastAsia="Tahoma" w:cs="Tahoma"/>
          <w:b w:val="0"/>
          <w:i w:val="0"/>
          <w:caps w:val="0"/>
          <w:color w:val="222222"/>
          <w:spacing w:val="0"/>
          <w:sz w:val="32"/>
          <w:szCs w:val="32"/>
          <w:u w:val="none"/>
        </w:rPr>
        <w:fldChar w:fldCharType="separate"/>
      </w:r>
      <w:r>
        <w:rPr>
          <w:rStyle w:val="7"/>
          <w:rFonts w:hint="eastAsia" w:ascii="宋体" w:hAnsi="宋体" w:eastAsia="宋体" w:cs="宋体"/>
          <w:b w:val="0"/>
          <w:i w:val="0"/>
          <w:caps w:val="0"/>
          <w:color w:val="222222"/>
          <w:spacing w:val="0"/>
          <w:sz w:val="32"/>
          <w:szCs w:val="32"/>
          <w:u w:val="none"/>
        </w:rPr>
        <w:t>火电厂</w:t>
      </w:r>
      <w:r>
        <w:rPr>
          <w:rFonts w:hint="default" w:ascii="Tahoma" w:hAnsi="Tahoma" w:eastAsia="Tahoma" w:cs="Tahoma"/>
          <w:b w:val="0"/>
          <w:i w:val="0"/>
          <w:caps w:val="0"/>
          <w:color w:val="222222"/>
          <w:spacing w:val="0"/>
          <w:sz w:val="32"/>
          <w:szCs w:val="32"/>
          <w:u w:val="none"/>
        </w:rPr>
        <w:fldChar w:fldCharType="end"/>
      </w:r>
      <w:r>
        <w:rPr>
          <w:rFonts w:hint="eastAsia" w:ascii="宋体" w:hAnsi="宋体" w:eastAsia="宋体" w:cs="宋体"/>
          <w:b w:val="0"/>
          <w:i w:val="0"/>
          <w:caps w:val="0"/>
          <w:color w:val="333333"/>
          <w:spacing w:val="0"/>
          <w:sz w:val="32"/>
          <w:szCs w:val="32"/>
        </w:rPr>
        <w:t>冷却水引水和排水渠、污水治理流入和排放渠、工矿企业废水排放以及水利工程和农业灌溉用渠道。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eastAsia" w:ascii="宋体" w:hAnsi="宋体" w:eastAsia="宋体" w:cs="宋体"/>
          <w:b w:val="0"/>
          <w:i w:val="0"/>
          <w:caps w:val="0"/>
          <w:color w:val="333333"/>
          <w:spacing w:val="0"/>
          <w:sz w:val="32"/>
          <w:szCs w:val="32"/>
        </w:rPr>
        <w:t>   巴歇尔槽名字是</w:t>
      </w:r>
      <w:r>
        <w:rPr>
          <w:rFonts w:hint="default" w:ascii="Tahoma" w:hAnsi="Tahoma" w:eastAsia="Tahoma" w:cs="Tahoma"/>
          <w:b w:val="0"/>
          <w:i w:val="0"/>
          <w:caps w:val="0"/>
          <w:color w:val="333333"/>
          <w:spacing w:val="0"/>
          <w:sz w:val="32"/>
          <w:szCs w:val="32"/>
        </w:rPr>
        <w:t>1929</w:t>
      </w:r>
      <w:r>
        <w:rPr>
          <w:rFonts w:hint="eastAsia" w:ascii="宋体" w:hAnsi="宋体" w:eastAsia="宋体" w:cs="宋体"/>
          <w:b w:val="0"/>
          <w:i w:val="0"/>
          <w:caps w:val="0"/>
          <w:color w:val="333333"/>
          <w:spacing w:val="0"/>
          <w:sz w:val="32"/>
          <w:szCs w:val="32"/>
        </w:rPr>
        <w:t>年美国土木学会命名的。此后，英国、瑞士、意大利、印度、阿根廷等许多国家也提出了各种类型的文丘利水槽的设计方案并进行了实验，但巴歇尔槽仍是文丘利水槽中最普及的水槽。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不锈钢巴歇尔槽安装注意事项：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1槽的中心线要与渠道的中心线重合,使水流进入巴歇尔槽不出现偏流。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2槽通水后，水的流态要自由流。巴歇尔槽的淹没度要小于规定的临界淹没度。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3槽的上游应有大于5倍渠道宽的平直段，使水流能平稳进入巴歇尔槽。即没有左右偏流，也没有渠道坡降形成的冲力。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4槽安装在渠道上要牢固。与渠道侧壁、渠底连结要紧密，不能漏水。使水流全部流经巴歇尔槽的计量部位。巴歇尔槽的计量部位是槽内喉道段。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Style w:val="6"/>
          <w:rFonts w:hint="default" w:ascii="Tahoma" w:hAnsi="Tahoma" w:eastAsia="Tahoma" w:cs="Tahoma"/>
          <w:b/>
          <w:i w:val="0"/>
          <w:caps w:val="0"/>
          <w:color w:val="333333"/>
          <w:spacing w:val="0"/>
          <w:sz w:val="32"/>
          <w:szCs w:val="32"/>
        </w:rPr>
        <w:t> </w:t>
      </w:r>
      <w:r>
        <w:rPr>
          <w:rStyle w:val="6"/>
          <w:rFonts w:ascii="sans-serif" w:hAnsi="sans-serif" w:eastAsia="sans-serif" w:cs="sans-serif"/>
          <w:b/>
          <w:i w:val="0"/>
          <w:caps w:val="0"/>
          <w:color w:val="333333"/>
          <w:spacing w:val="0"/>
          <w:sz w:val="32"/>
          <w:szCs w:val="32"/>
        </w:rPr>
        <w:t>巴歇尔槽产品说明单独表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Style w:val="6"/>
          <w:rFonts w:ascii="微软雅黑" w:hAnsi="微软雅黑" w:eastAsia="微软雅黑" w:cs="微软雅黑"/>
          <w:b/>
          <w:i w:val="0"/>
          <w:caps w:val="0"/>
          <w:color w:val="333333"/>
          <w:spacing w:val="0"/>
          <w:sz w:val="18"/>
          <w:szCs w:val="1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Fonts w:hint="default" w:ascii="Tahoma" w:hAnsi="Tahoma" w:eastAsia="Tahoma" w:cs="Tahoma"/>
          <w:b w:val="0"/>
          <w:i w:val="0"/>
          <w:caps w:val="0"/>
          <w:color w:val="333333"/>
          <w:spacing w:val="0"/>
          <w:sz w:val="18"/>
          <w:szCs w:val="18"/>
        </w:rPr>
        <w:t>   </w:t>
      </w:r>
    </w:p>
    <w:tbl>
      <w:tblPr>
        <w:tblStyle w:val="8"/>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368"/>
        <w:gridCol w:w="676"/>
        <w:gridCol w:w="1628"/>
        <w:gridCol w:w="851"/>
        <w:gridCol w:w="445"/>
        <w:gridCol w:w="445"/>
        <w:gridCol w:w="445"/>
        <w:gridCol w:w="445"/>
        <w:gridCol w:w="445"/>
        <w:gridCol w:w="337"/>
        <w:gridCol w:w="445"/>
        <w:gridCol w:w="445"/>
        <w:gridCol w:w="337"/>
        <w:gridCol w:w="490"/>
        <w:gridCol w:w="4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序   </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b值</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长*宽*高</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最</w:t>
            </w:r>
            <w:r>
              <w:rPr>
                <w:rFonts w:hint="default" w:ascii="Tahoma" w:hAnsi="Tahoma" w:eastAsia="Tahoma" w:cs="Tahoma"/>
                <w:b w:val="0"/>
                <w:i w:val="0"/>
                <w:caps w:val="0"/>
                <w:color w:val="333333"/>
                <w:spacing w:val="0"/>
                <w:sz w:val="18"/>
                <w:szCs w:val="18"/>
              </w:rPr>
              <w:t> </w:t>
            </w:r>
            <w:r>
              <w:rPr>
                <w:rStyle w:val="6"/>
                <w:rFonts w:hint="default" w:ascii="Tahoma" w:hAnsi="Tahoma" w:eastAsia="Tahoma" w:cs="Tahoma"/>
                <w:b/>
                <w:i w:val="0"/>
                <w:caps w:val="0"/>
                <w:color w:val="333333"/>
                <w:spacing w:val="0"/>
                <w:sz w:val="18"/>
                <w:szCs w:val="18"/>
              </w:rPr>
              <w:t>大</w:t>
            </w:r>
            <w:r>
              <w:rPr>
                <w:rFonts w:hint="default" w:ascii="Tahoma" w:hAnsi="Tahoma" w:eastAsia="Tahoma" w:cs="Tahoma"/>
                <w:b w:val="0"/>
                <w:i w:val="0"/>
                <w:caps w:val="0"/>
                <w:color w:val="333333"/>
                <w:spacing w:val="0"/>
                <w:sz w:val="18"/>
                <w:szCs w:val="18"/>
              </w:rPr>
              <w:t> </w:t>
            </w:r>
            <w:r>
              <w:rPr>
                <w:rStyle w:val="6"/>
                <w:rFonts w:hint="default" w:ascii="Tahoma" w:hAnsi="Tahoma" w:eastAsia="Tahoma" w:cs="Tahoma"/>
                <w:b/>
                <w:i w:val="0"/>
                <w:caps w:val="0"/>
                <w:color w:val="333333"/>
                <w:spacing w:val="0"/>
                <w:sz w:val="18"/>
                <w:szCs w:val="18"/>
              </w:rPr>
              <w:t>流</w:t>
            </w:r>
            <w:r>
              <w:rPr>
                <w:rFonts w:hint="default" w:ascii="Tahoma" w:hAnsi="Tahoma" w:eastAsia="Tahoma" w:cs="Tahoma"/>
                <w:b w:val="0"/>
                <w:i w:val="0"/>
                <w:caps w:val="0"/>
                <w:color w:val="333333"/>
                <w:spacing w:val="0"/>
                <w:sz w:val="18"/>
                <w:szCs w:val="18"/>
              </w:rPr>
              <w:t> </w:t>
            </w:r>
            <w:r>
              <w:rPr>
                <w:rStyle w:val="6"/>
                <w:rFonts w:hint="default" w:ascii="Tahoma" w:hAnsi="Tahoma" w:eastAsia="Tahoma" w:cs="Tahoma"/>
                <w:b/>
                <w:i w:val="0"/>
                <w:caps w:val="0"/>
                <w:color w:val="333333"/>
                <w:spacing w:val="0"/>
                <w:sz w:val="18"/>
                <w:szCs w:val="18"/>
              </w:rPr>
              <w:t>量</w:t>
            </w:r>
          </w:p>
        </w:tc>
        <w:tc>
          <w:tcPr>
            <w:tcW w:w="1335" w:type="dxa"/>
            <w:gridSpan w:val="3"/>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收缩段(mm)</w:t>
            </w:r>
          </w:p>
        </w:tc>
        <w:tc>
          <w:tcPr>
            <w:tcW w:w="1227" w:type="dxa"/>
            <w:gridSpan w:val="3"/>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喉道段(mm)</w:t>
            </w:r>
          </w:p>
        </w:tc>
        <w:tc>
          <w:tcPr>
            <w:tcW w:w="1227" w:type="dxa"/>
            <w:gridSpan w:val="3"/>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扩散段(mm)</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墙高(mm)</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体积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号</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（mm）</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(mm)</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（立方米/小时）</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B1</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L1</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La</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b</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L</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N</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B2</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L2</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K</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D</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（立方米）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25</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635*267*265</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19.44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167</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356</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237</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25</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76</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29</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93</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203</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19</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0.04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2</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51</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774*314*305</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47.52</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214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406</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271</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51</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114</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43</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135</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254</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22</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260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0.07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3</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76</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914*359*517</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115.56</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259</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457</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305</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76</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152</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57</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178</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305</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25</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460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4</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152</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1525*500*730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399.6</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610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407</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152</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305</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114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394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610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76</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610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0.56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5</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228</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1630*675*890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575</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864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576</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228</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305</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114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381</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457</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76</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770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0.98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6</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250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2845*980*1060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780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1325</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883</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7</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2870*940*1200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1440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840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1350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902</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950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8</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450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2945*1120*1200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2268</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1020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1425</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948</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950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9</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3020*1300*1200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3060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1200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950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10</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750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3095*1480*1200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3960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1380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1575</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1053</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950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11</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900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3170*1660*1200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4500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1560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1650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1099</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1200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950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12</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1000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3200*1780*1250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5400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1680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1705</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1139</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1300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1000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13</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1200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3320*2020*1250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7200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1920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1800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1203</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1200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1000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14</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1500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3470*2380*1250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9000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2280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1950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1303</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1800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1000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15</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1800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3620*2740*1250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10800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2640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2100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1399</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1800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2100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1000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12.40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16</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2100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3770*3100*1250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12960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2250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1504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2100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2400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1000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17</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2400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3920*3460*1250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14400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3360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2400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1604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2400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600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230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2700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80</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1000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18</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3050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7010*4900*1580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29808</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4760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4270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1794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3050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910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343</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3680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1830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Style w:val="6"/>
                <w:rFonts w:hint="default" w:ascii="Tahoma" w:hAnsi="Tahoma" w:eastAsia="Tahoma" w:cs="Tahoma"/>
                <w:b/>
                <w:i w:val="0"/>
                <w:caps w:val="0"/>
                <w:color w:val="333333"/>
                <w:spacing w:val="0"/>
                <w:sz w:val="18"/>
                <w:szCs w:val="18"/>
              </w:rPr>
              <w:t>152</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1220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19</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3660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8230*6830*1900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52848</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5610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4880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1991</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3660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910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343</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4470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2440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152</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1520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66.8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6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Style w:val="6"/>
                <w:rFonts w:hint="default" w:ascii="Tahoma" w:hAnsi="Tahoma" w:eastAsia="Tahoma" w:cs="Tahoma"/>
                <w:b/>
                <w:i w:val="0"/>
                <w:caps w:val="0"/>
                <w:color w:val="333333"/>
                <w:spacing w:val="0"/>
                <w:sz w:val="18"/>
                <w:szCs w:val="18"/>
              </w:rPr>
              <w:t>20</w:t>
            </w:r>
          </w:p>
        </w:tc>
        <w:tc>
          <w:tcPr>
            <w:tcW w:w="67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4570</w:t>
            </w:r>
          </w:p>
        </w:tc>
        <w:tc>
          <w:tcPr>
            <w:tcW w:w="162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11890*7760*2300</w:t>
            </w:r>
          </w:p>
        </w:tc>
        <w:tc>
          <w:tcPr>
            <w:tcW w:w="85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90144</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7620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7620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2295</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4570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Style w:val="6"/>
                <w:rFonts w:hint="default" w:ascii="Tahoma" w:hAnsi="Tahoma" w:eastAsia="Tahoma" w:cs="Tahoma"/>
                <w:b/>
                <w:i w:val="0"/>
                <w:caps w:val="0"/>
                <w:color w:val="333333"/>
                <w:spacing w:val="0"/>
                <w:sz w:val="18"/>
                <w:szCs w:val="18"/>
              </w:rPr>
              <w:t>1220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457</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5590</w:t>
            </w:r>
          </w:p>
        </w:tc>
        <w:tc>
          <w:tcPr>
            <w:tcW w:w="445"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3050</w:t>
            </w:r>
          </w:p>
        </w:tc>
        <w:tc>
          <w:tcPr>
            <w:tcW w:w="33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229</w:t>
            </w:r>
          </w:p>
        </w:tc>
        <w:tc>
          <w:tcPr>
            <w:tcW w:w="4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1830</w:t>
            </w:r>
          </w:p>
        </w:tc>
        <w:tc>
          <w:tcPr>
            <w:tcW w:w="49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pPr>
            <w:r>
              <w:rPr>
                <w:rStyle w:val="6"/>
                <w:rFonts w:hint="default" w:ascii="Tahoma" w:hAnsi="Tahoma" w:eastAsia="Tahoma" w:cs="Tahoma"/>
                <w:b/>
                <w:i w:val="0"/>
                <w:caps w:val="0"/>
                <w:color w:val="333333"/>
                <w:spacing w:val="0"/>
                <w:sz w:val="18"/>
                <w:szCs w:val="18"/>
              </w:rPr>
              <w:t>122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Fonts w:hint="default" w:ascii="Tahoma" w:hAnsi="Tahoma" w:eastAsia="Tahoma" w:cs="Tahoma"/>
          <w:b w:val="0"/>
          <w:i w:val="0"/>
          <w:caps w:val="0"/>
          <w:color w:val="333333"/>
          <w:spacing w:val="0"/>
          <w:sz w:val="18"/>
          <w:szCs w:val="1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Fonts w:hint="default" w:ascii="Tahoma" w:hAnsi="Tahoma" w:eastAsia="Tahoma" w:cs="Tahoma"/>
          <w:b w:val="0"/>
          <w:i w:val="0"/>
          <w:caps w:val="0"/>
          <w:color w:val="333333"/>
          <w:spacing w:val="0"/>
          <w:sz w:val="18"/>
          <w:szCs w:val="1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Fonts w:hint="default" w:ascii="Tahoma" w:hAnsi="Tahoma" w:eastAsia="Tahoma" w:cs="Tahoma"/>
          <w:b w:val="0"/>
          <w:i w:val="0"/>
          <w:caps w:val="0"/>
          <w:color w:val="333333"/>
          <w:spacing w:val="0"/>
          <w:sz w:val="18"/>
          <w:szCs w:val="18"/>
        </w:rPr>
        <w:t> 安装图片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Fonts w:hint="default" w:ascii="Tahoma" w:hAnsi="Tahoma" w:eastAsia="Tahoma" w:cs="Tahoma"/>
          <w:b w:val="0"/>
          <w:i w:val="0"/>
          <w:caps w:val="0"/>
          <w:color w:val="333333"/>
          <w:spacing w:val="0"/>
          <w:sz w:val="18"/>
          <w:szCs w:val="18"/>
        </w:rPr>
        <w:drawing>
          <wp:inline distT="0" distB="0" distL="114300" distR="114300">
            <wp:extent cx="3038475" cy="227647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038475" cy="2276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Fonts w:hint="default" w:ascii="Tahoma" w:hAnsi="Tahoma" w:eastAsia="Tahoma" w:cs="Tahoma"/>
          <w:b w:val="0"/>
          <w:i w:val="0"/>
          <w:caps w:val="0"/>
          <w:color w:val="333333"/>
          <w:spacing w:val="0"/>
          <w:sz w:val="18"/>
          <w:szCs w:val="1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Style w:val="6"/>
          <w:rFonts w:hint="eastAsia" w:ascii="微软雅黑" w:hAnsi="微软雅黑" w:eastAsia="微软雅黑" w:cs="微软雅黑"/>
          <w:b/>
          <w:i w:val="0"/>
          <w:caps w:val="0"/>
          <w:color w:val="333333"/>
          <w:spacing w:val="0"/>
          <w:sz w:val="32"/>
          <w:szCs w:val="32"/>
        </w:rPr>
        <w:t>巴歇尔槽</w:t>
      </w:r>
      <w:r>
        <w:rPr>
          <w:rFonts w:hint="eastAsia" w:ascii="微软雅黑" w:hAnsi="微软雅黑" w:eastAsia="微软雅黑" w:cs="微软雅黑"/>
          <w:b w:val="0"/>
          <w:i w:val="0"/>
          <w:caps w:val="0"/>
          <w:color w:val="333333"/>
          <w:spacing w:val="0"/>
          <w:sz w:val="32"/>
          <w:szCs w:val="32"/>
        </w:rPr>
        <w:t>原理</w:t>
      </w:r>
      <w:r>
        <w:rPr>
          <w:rFonts w:hint="default" w:ascii="Tahoma" w:hAnsi="Tahoma" w:eastAsia="Tahoma" w:cs="Tahoma"/>
          <w:b w:val="0"/>
          <w:i w:val="0"/>
          <w:caps w:val="0"/>
          <w:color w:val="333333"/>
          <w:spacing w:val="0"/>
          <w:sz w:val="32"/>
          <w:szCs w:val="32"/>
        </w:rPr>
        <w:br w:type="textWrapping"/>
      </w:r>
      <w:r>
        <w:rPr>
          <w:rFonts w:hint="eastAsia" w:ascii="微软雅黑" w:hAnsi="微软雅黑" w:eastAsia="微软雅黑" w:cs="微软雅黑"/>
          <w:b w:val="0"/>
          <w:i w:val="0"/>
          <w:caps w:val="0"/>
          <w:color w:val="333333"/>
          <w:spacing w:val="0"/>
          <w:sz w:val="32"/>
          <w:szCs w:val="32"/>
        </w:rPr>
        <w:t>　　明渠内的流量越大，液位越高；流量越小，液位越低。对于一般的渠道，液位与流量没有确定的对应关系。因为同样的水深，流量的大小，还与渠道的横截面积、坡度、粗糙度有关。在渠道内安装量水堰槽，由于堰的缺口或槽的缩口比渠道的横截面积小，因此，渠道上游水位与流量的对应关系主要取决于堰槽的几何尺寸。同样的量水堰槽放在不同的渠道上，相同的液位对应相同的流量。量水堰槽把流量转成了液位。通过测量量水堰槽内水流的液位，再根据相应量水堰槽的水位</w:t>
      </w:r>
      <w:r>
        <w:rPr>
          <w:rFonts w:hint="default" w:ascii="Tahoma" w:hAnsi="Tahoma" w:eastAsia="Tahoma" w:cs="Tahoma"/>
          <w:b w:val="0"/>
          <w:i w:val="0"/>
          <w:caps w:val="0"/>
          <w:color w:val="333333"/>
          <w:spacing w:val="0"/>
          <w:sz w:val="32"/>
          <w:szCs w:val="32"/>
        </w:rPr>
        <w:t>---流量关系，反求出流量。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Fonts w:hint="default" w:ascii="Tahoma" w:hAnsi="Tahoma" w:eastAsia="Tahoma" w:cs="Tahoma"/>
          <w:b w:val="0"/>
          <w:i w:val="0"/>
          <w:caps w:val="0"/>
          <w:color w:val="333333"/>
          <w:spacing w:val="0"/>
          <w:sz w:val="18"/>
          <w:szCs w:val="18"/>
        </w:rPr>
        <w:br w:type="textWrapping"/>
      </w:r>
      <w:r>
        <w:rPr>
          <w:rFonts w:hint="default" w:ascii="Tahoma" w:hAnsi="Tahoma" w:eastAsia="Tahoma" w:cs="Tahoma"/>
          <w:b w:val="0"/>
          <w:i w:val="0"/>
          <w:caps w:val="0"/>
          <w:color w:val="333333"/>
          <w:spacing w:val="0"/>
          <w:sz w:val="18"/>
          <w:szCs w:val="18"/>
        </w:rPr>
        <w:t>流量公式图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Fonts w:hint="default" w:ascii="Tahoma" w:hAnsi="Tahoma" w:eastAsia="Tahoma" w:cs="Tahoma"/>
          <w:b w:val="0"/>
          <w:i w:val="0"/>
          <w:caps w:val="0"/>
          <w:color w:val="333333"/>
          <w:spacing w:val="0"/>
          <w:sz w:val="18"/>
          <w:szCs w:val="18"/>
        </w:rPr>
        <w:drawing>
          <wp:inline distT="0" distB="0" distL="114300" distR="114300">
            <wp:extent cx="2419350" cy="1952625"/>
            <wp:effectExtent l="0" t="0" r="0"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2419350" cy="19526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eastAsia" w:ascii="宋体" w:hAnsi="宋体" w:eastAsia="宋体" w:cs="宋体"/>
          <w:b w:val="0"/>
          <w:i w:val="0"/>
          <w:caps w:val="0"/>
          <w:color w:val="333333"/>
          <w:spacing w:val="0"/>
          <w:sz w:val="32"/>
          <w:szCs w:val="32"/>
        </w:rPr>
        <w:t> 巴歇尔槽用途：</w:t>
      </w:r>
      <w:r>
        <w:rPr>
          <w:rFonts w:hint="default" w:ascii="Tahoma" w:hAnsi="Tahoma" w:eastAsia="Tahoma" w:cs="Tahoma"/>
          <w:b w:val="0"/>
          <w:i w:val="0"/>
          <w:caps w:val="0"/>
          <w:color w:val="333333"/>
          <w:spacing w:val="0"/>
          <w:sz w:val="32"/>
          <w:szCs w:val="32"/>
        </w:rPr>
        <w:t> </w:t>
      </w:r>
      <w:r>
        <w:rPr>
          <w:rFonts w:hint="eastAsia" w:ascii="宋体" w:hAnsi="宋体" w:eastAsia="宋体" w:cs="宋体"/>
          <w:b w:val="0"/>
          <w:i w:val="0"/>
          <w:caps w:val="0"/>
          <w:color w:val="333333"/>
          <w:spacing w:val="0"/>
          <w:sz w:val="32"/>
          <w:szCs w:val="32"/>
        </w:rPr>
        <w:t>与明渠流量计配合使用，把明渠内流量的大小转成液位的高低。测量明渠内水的流量。如灌渠、污水沟、城市下水道的流量。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32"/>
          <w:szCs w:val="32"/>
        </w:rPr>
      </w:pPr>
      <w:r>
        <w:rPr>
          <w:rFonts w:hint="default" w:ascii="Tahoma" w:hAnsi="Tahoma" w:eastAsia="Tahoma" w:cs="Tahoma"/>
          <w:b w:val="0"/>
          <w:i w:val="0"/>
          <w:caps w:val="0"/>
          <w:color w:val="333333"/>
          <w:spacing w:val="0"/>
          <w:sz w:val="32"/>
          <w:szCs w:val="32"/>
        </w:rPr>
        <w:t> </w:t>
      </w:r>
    </w:p>
    <w:p>
      <w:pPr>
        <w:rPr>
          <w:rFonts w:hint="eastAsia"/>
          <w:sz w:val="32"/>
          <w:szCs w:val="32"/>
        </w:rPr>
      </w:pPr>
      <w:r>
        <w:rPr>
          <w:rFonts w:hint="default" w:ascii="Tahoma" w:hAnsi="Tahoma" w:eastAsia="Tahoma" w:cs="Tahoma"/>
          <w:b w:val="0"/>
          <w:i w:val="0"/>
          <w:caps w:val="0"/>
          <w:color w:val="333333"/>
          <w:spacing w:val="0"/>
          <w:sz w:val="32"/>
          <w:szCs w:val="32"/>
        </w:rPr>
        <w:t> </w:t>
      </w:r>
      <w:r>
        <w:rPr>
          <w:rFonts w:hint="eastAsia"/>
          <w:sz w:val="32"/>
          <w:szCs w:val="32"/>
        </w:rPr>
        <w:t>三包服务承诺：</w:t>
      </w:r>
    </w:p>
    <w:p>
      <w:pPr>
        <w:ind w:firstLine="640" w:firstLineChars="200"/>
        <w:rPr>
          <w:rFonts w:hint="eastAsia"/>
          <w:sz w:val="32"/>
          <w:szCs w:val="32"/>
        </w:rPr>
      </w:pPr>
      <w:r>
        <w:rPr>
          <w:rFonts w:hint="eastAsia"/>
          <w:sz w:val="32"/>
          <w:szCs w:val="32"/>
        </w:rPr>
        <w:t>在“三包”期内的产品凡属生产质量问题的，按合同规定包修、包换、包退并承担合同规定的赔偿责任；超过“三包”期的产品保证按最优价格提供维修配件，并按用户要求做好服务工作。</w:t>
      </w:r>
    </w:p>
    <w:p>
      <w:pPr>
        <w:rPr>
          <w:rFonts w:hint="eastAsia"/>
          <w:sz w:val="32"/>
          <w:szCs w:val="32"/>
        </w:rPr>
      </w:pPr>
      <w:r>
        <w:rPr>
          <w:rFonts w:hint="eastAsia"/>
          <w:sz w:val="32"/>
          <w:szCs w:val="32"/>
        </w:rPr>
        <w:t>监督制度承诺：</w:t>
      </w:r>
    </w:p>
    <w:p>
      <w:pPr>
        <w:ind w:firstLine="640" w:firstLineChars="200"/>
        <w:rPr>
          <w:rFonts w:hint="eastAsia"/>
          <w:sz w:val="32"/>
          <w:szCs w:val="32"/>
        </w:rPr>
      </w:pPr>
      <w:r>
        <w:rPr>
          <w:rFonts w:hint="eastAsia"/>
          <w:sz w:val="32"/>
          <w:szCs w:val="32"/>
        </w:rPr>
        <w:t>重大技术装备项目和重大工程项目配套的产品，欢迎用户到厂监督，实行技术服务总代表制度和现场服务制度，必要时协助用户安装调试直至用户满意。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Tahoma" w:hAnsi="Tahoma" w:eastAsia="Tahoma" w:cs="Tahoma"/>
          <w:b w:val="0"/>
          <w:i w:val="0"/>
          <w:caps w:val="0"/>
          <w:color w:val="333333"/>
          <w:spacing w:val="0"/>
          <w:sz w:val="18"/>
          <w:szCs w:val="18"/>
        </w:rPr>
      </w:pPr>
      <w:r>
        <w:rPr>
          <w:rFonts w:hint="default" w:ascii="Tahoma" w:hAnsi="Tahoma" w:eastAsia="Tahoma" w:cs="Tahoma"/>
          <w:b w:val="0"/>
          <w:i w:val="0"/>
          <w:caps w:val="0"/>
          <w:color w:val="333333"/>
          <w:spacing w:val="0"/>
          <w:sz w:val="18"/>
          <w:szCs w:val="18"/>
        </w:rPr>
        <w:t> </w:t>
      </w:r>
    </w:p>
    <w:p>
      <w:pPr>
        <w:rPr>
          <w:rFonts w:hint="eastAsia"/>
          <w:sz w:val="28"/>
          <w:szCs w:val="28"/>
        </w:rPr>
      </w:pPr>
      <w:r>
        <w:rPr>
          <w:rFonts w:hint="eastAsia" w:ascii="微软雅黑" w:hAnsi="微软雅黑" w:eastAsia="微软雅黑" w:cs="宋体"/>
          <w:b/>
          <w:bCs/>
          <w:color w:val="000000"/>
          <w:kern w:val="0"/>
          <w:sz w:val="34"/>
          <w:szCs w:val="34"/>
          <w:shd w:val="clear" w:color="auto" w:fill="FFFF66"/>
        </w:rPr>
        <w:t>巴歇尔槽</w:t>
      </w:r>
      <w:r>
        <w:rPr>
          <w:rFonts w:hint="eastAsia" w:ascii="微软雅黑" w:hAnsi="微软雅黑" w:eastAsia="微软雅黑" w:cs="宋体"/>
          <w:color w:val="333333"/>
          <w:kern w:val="0"/>
          <w:sz w:val="34"/>
          <w:szCs w:val="34"/>
        </w:rPr>
        <w:t>原理</w:t>
      </w:r>
      <w:r>
        <w:rPr>
          <w:rFonts w:hint="eastAsia" w:ascii="微软雅黑" w:hAnsi="微软雅黑" w:eastAsia="微软雅黑" w:cs="宋体"/>
          <w:color w:val="333333"/>
          <w:kern w:val="0"/>
          <w:sz w:val="34"/>
          <w:szCs w:val="34"/>
        </w:rPr>
        <w:br w:type="textWrapping"/>
      </w:r>
      <w:r>
        <w:rPr>
          <w:rFonts w:hint="eastAsia" w:ascii="微软雅黑" w:hAnsi="微软雅黑" w:eastAsia="微软雅黑" w:cs="宋体"/>
          <w:color w:val="333333"/>
          <w:kern w:val="0"/>
          <w:sz w:val="34"/>
          <w:szCs w:val="34"/>
        </w:rPr>
        <w:t>　　明渠内的流量越大，液位越高；流量越小，液位越低。对于一般的渠道，液位与流量没有确定的对应关系。因为同样的水深，流量的大小，还与渠道的横截面积、坡度、粗糙度有关。在渠道内安装量水堰槽，由于堰的缺口或槽的缩口比渠道的横截面积小，因此，渠道上游水位与流量的对应关系主要取决于堰槽的几何尺寸。同样的量水堰槽放在不同的渠道上，相同的液位对应相同的流量。量水堰槽把流量转成了液位。通过测量量水堰槽内水流的液位，再根据相应量水堰槽的水位---流量关系，反求出流量。</w:t>
      </w:r>
      <w:r>
        <w:rPr>
          <w:rFonts w:hint="eastAsia" w:ascii="微软雅黑" w:hAnsi="微软雅黑" w:eastAsia="微软雅黑" w:cs="宋体"/>
          <w:color w:val="333333"/>
          <w:kern w:val="0"/>
          <w:sz w:val="34"/>
          <w:szCs w:val="34"/>
        </w:rPr>
        <w:br w:type="textWrapping"/>
      </w:r>
      <w:r>
        <w:rPr>
          <w:rFonts w:hint="eastAsia" w:ascii="微软雅黑" w:hAnsi="微软雅黑" w:eastAsia="微软雅黑" w:cs="宋体"/>
          <w:color w:val="333333"/>
          <w:kern w:val="0"/>
          <w:sz w:val="34"/>
          <w:szCs w:val="34"/>
        </w:rPr>
        <w:t>　</w:t>
      </w:r>
      <w:bookmarkStart w:id="0" w:name="_GoBack"/>
      <w:bookmarkEnd w:id="0"/>
      <w:r>
        <w:rPr>
          <w:rFonts w:hint="eastAsia" w:ascii="微软雅黑" w:hAnsi="微软雅黑" w:eastAsia="微软雅黑" w:cs="宋体"/>
          <w:color w:val="333333"/>
          <w:kern w:val="0"/>
          <w:sz w:val="34"/>
          <w:szCs w:val="3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E4D2D"/>
    <w:rsid w:val="003A06C1"/>
    <w:rsid w:val="009E4D2D"/>
    <w:rsid w:val="058342C8"/>
    <w:rsid w:val="1603614A"/>
    <w:rsid w:val="2B2218DD"/>
    <w:rsid w:val="3B9D65F1"/>
    <w:rsid w:val="416F5254"/>
    <w:rsid w:val="487E4A7F"/>
    <w:rsid w:val="69F9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styleId="7">
    <w:name w:val="Hyperlink"/>
    <w:basedOn w:val="5"/>
    <w:semiHidden/>
    <w:unhideWhenUsed/>
    <w:qFormat/>
    <w:uiPriority w:val="99"/>
    <w:rPr>
      <w:color w:val="0000FF"/>
      <w:u w:val="single"/>
    </w:rPr>
  </w:style>
  <w:style w:type="character" w:customStyle="1" w:styleId="9">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789</Characters>
  <Lines>6</Lines>
  <Paragraphs>1</Paragraphs>
  <TotalTime>2</TotalTime>
  <ScaleCrop>false</ScaleCrop>
  <LinksUpToDate>false</LinksUpToDate>
  <CharactersWithSpaces>926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2018-05-15T01:03:00Z</dcterms:created>
  <dc:creator>Administrator</dc:creator>
  <cp:lastModifiedBy>通达仪表822</cp:lastModifiedBy>
  <dcterms:modified xsi:type="dcterms:W3CDTF">2018-05-17T05:41:37Z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