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CE" w:rsidRPr="001071CE" w:rsidRDefault="00D93F2A" w:rsidP="001071CE">
      <w:pPr>
        <w:jc w:val="center"/>
        <w:rPr>
          <w:b/>
          <w:sz w:val="32"/>
          <w:szCs w:val="32"/>
        </w:rPr>
      </w:pPr>
      <w:r w:rsidRPr="00D93F2A">
        <w:rPr>
          <w:b/>
          <w:sz w:val="32"/>
          <w:szCs w:val="32"/>
        </w:rPr>
        <w:t xml:space="preserve">Atmos </w:t>
      </w:r>
      <w:r w:rsidR="001071CE" w:rsidRPr="001071CE">
        <w:rPr>
          <w:rFonts w:hint="eastAsia"/>
          <w:b/>
          <w:sz w:val="32"/>
          <w:szCs w:val="32"/>
        </w:rPr>
        <w:t>™</w:t>
      </w:r>
      <w:r>
        <w:rPr>
          <w:rFonts w:hint="eastAsia"/>
          <w:b/>
          <w:sz w:val="32"/>
          <w:szCs w:val="32"/>
        </w:rPr>
        <w:t>全新金属气体池系列</w:t>
      </w:r>
    </w:p>
    <w:p w:rsidR="00D801C2" w:rsidRDefault="00D93F2A" w:rsidP="001071CE">
      <w:pPr>
        <w:jc w:val="center"/>
      </w:pPr>
      <w:r>
        <w:rPr>
          <w:rFonts w:hint="eastAsia"/>
        </w:rPr>
        <w:t>解决化学腐蚀以及复杂性气体的分析</w:t>
      </w:r>
    </w:p>
    <w:p w:rsidR="001071CE" w:rsidRDefault="001071CE" w:rsidP="001071CE">
      <w:r>
        <w:t>特点</w:t>
      </w:r>
      <w:r>
        <w:rPr>
          <w:rFonts w:hint="eastAsia"/>
        </w:rPr>
        <w:t>：</w:t>
      </w:r>
    </w:p>
    <w:p w:rsidR="001071CE" w:rsidRPr="001071CE" w:rsidRDefault="00D93F2A" w:rsidP="001071CE">
      <w:pPr>
        <w:pStyle w:val="a3"/>
        <w:numPr>
          <w:ilvl w:val="0"/>
          <w:numId w:val="7"/>
        </w:numPr>
        <w:ind w:firstLineChars="0"/>
        <w:rPr>
          <w:rFonts w:asciiTheme="minorEastAsia" w:hAnsiTheme="minorEastAsia"/>
          <w:szCs w:val="21"/>
        </w:rPr>
      </w:pPr>
      <w:r>
        <w:rPr>
          <w:rFonts w:asciiTheme="minorEastAsia" w:hAnsiTheme="minorEastAsia" w:hint="eastAsia"/>
          <w:szCs w:val="21"/>
        </w:rPr>
        <w:t>固定光程从2</w:t>
      </w:r>
      <w:r>
        <w:rPr>
          <w:rFonts w:asciiTheme="minorEastAsia" w:hAnsiTheme="minorEastAsia"/>
          <w:szCs w:val="21"/>
        </w:rPr>
        <w:t>.5</w:t>
      </w:r>
      <w:r>
        <w:rPr>
          <w:rFonts w:asciiTheme="minorEastAsia" w:hAnsiTheme="minorEastAsia" w:hint="eastAsia"/>
          <w:szCs w:val="21"/>
        </w:rPr>
        <w:t>米到2</w:t>
      </w:r>
      <w:r>
        <w:rPr>
          <w:rFonts w:asciiTheme="minorEastAsia" w:hAnsiTheme="minorEastAsia"/>
          <w:szCs w:val="21"/>
        </w:rPr>
        <w:t>0</w:t>
      </w:r>
      <w:r>
        <w:rPr>
          <w:rFonts w:asciiTheme="minorEastAsia" w:hAnsiTheme="minorEastAsia" w:hint="eastAsia"/>
          <w:szCs w:val="21"/>
        </w:rPr>
        <w:t>米</w:t>
      </w:r>
    </w:p>
    <w:p w:rsidR="00D93F2A" w:rsidRPr="00D93F2A" w:rsidRDefault="00D93F2A" w:rsidP="00D93F2A">
      <w:pPr>
        <w:numPr>
          <w:ilvl w:val="0"/>
          <w:numId w:val="7"/>
        </w:numPr>
        <w:rPr>
          <w:rFonts w:asciiTheme="minorEastAsia" w:hAnsiTheme="minorEastAsia"/>
          <w:szCs w:val="21"/>
        </w:rPr>
      </w:pPr>
      <w:r w:rsidRPr="00D93F2A">
        <w:rPr>
          <w:rFonts w:asciiTheme="minorEastAsia" w:hAnsiTheme="minorEastAsia" w:hint="eastAsia"/>
          <w:szCs w:val="21"/>
        </w:rPr>
        <w:t>金属外壳</w:t>
      </w:r>
      <w:r>
        <w:rPr>
          <w:rFonts w:asciiTheme="minorEastAsia" w:hAnsiTheme="minorEastAsia" w:hint="eastAsia"/>
          <w:szCs w:val="21"/>
        </w:rPr>
        <w:t>加特殊镀层</w:t>
      </w:r>
    </w:p>
    <w:p w:rsidR="00D93F2A" w:rsidRPr="00D93F2A" w:rsidRDefault="00D93F2A" w:rsidP="00D93F2A">
      <w:pPr>
        <w:numPr>
          <w:ilvl w:val="0"/>
          <w:numId w:val="7"/>
        </w:numPr>
        <w:rPr>
          <w:rFonts w:asciiTheme="minorEastAsia" w:hAnsiTheme="minorEastAsia"/>
          <w:szCs w:val="21"/>
        </w:rPr>
      </w:pPr>
      <w:r w:rsidRPr="00D93F2A">
        <w:rPr>
          <w:rFonts w:asciiTheme="minorEastAsia" w:hAnsiTheme="minorEastAsia" w:hint="eastAsia"/>
          <w:szCs w:val="21"/>
        </w:rPr>
        <w:t>容积</w:t>
      </w:r>
      <w:r w:rsidRPr="00D93F2A">
        <w:rPr>
          <w:rFonts w:asciiTheme="minorEastAsia" w:hAnsiTheme="minorEastAsia"/>
          <w:szCs w:val="21"/>
        </w:rPr>
        <w:t>≈0.5L for 5m and ≈0.2L for 2.5m, ≈2L for 10m, &lt; 5 L for 20m</w:t>
      </w:r>
    </w:p>
    <w:p w:rsidR="00D93F2A" w:rsidRPr="00D93F2A" w:rsidRDefault="0014009C" w:rsidP="00D93F2A">
      <w:pPr>
        <w:numPr>
          <w:ilvl w:val="0"/>
          <w:numId w:val="7"/>
        </w:numPr>
        <w:rPr>
          <w:rFonts w:asciiTheme="minorEastAsia" w:hAnsiTheme="minorEastAsia"/>
          <w:szCs w:val="21"/>
        </w:rPr>
      </w:pPr>
      <w:r w:rsidRPr="0014009C">
        <w:rPr>
          <w:rFonts w:asciiTheme="minorEastAsia" w:hAnsiTheme="minorEastAsia"/>
          <w:szCs w:val="21"/>
        </w:rPr>
        <w:drawing>
          <wp:anchor distT="0" distB="0" distL="114300" distR="114300" simplePos="0" relativeHeight="251658240" behindDoc="0" locked="0" layoutInCell="1" allowOverlap="1" wp14:anchorId="7BCE8788">
            <wp:simplePos x="0" y="0"/>
            <wp:positionH relativeFrom="margin">
              <wp:posOffset>3505835</wp:posOffset>
            </wp:positionH>
            <wp:positionV relativeFrom="margin">
              <wp:posOffset>1466215</wp:posOffset>
            </wp:positionV>
            <wp:extent cx="1280795" cy="2009775"/>
            <wp:effectExtent l="0" t="0" r="0" b="9525"/>
            <wp:wrapSquare wrapText="bothSides"/>
            <wp:docPr id="4" name="Picture 3" descr="A picture containing table, indoor, wall, sitting&#10;&#10;Description generated with very high confidence">
              <a:extLst xmlns:a="http://schemas.openxmlformats.org/drawingml/2006/main">
                <a:ext uri="{FF2B5EF4-FFF2-40B4-BE49-F238E27FC236}">
                  <a16:creationId xmlns:a16="http://schemas.microsoft.com/office/drawing/2014/main" id="{36BD8C51-B5FC-4CB2-8FDD-20D39455E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able, indoor, wall, sitting&#10;&#10;Description generated with very high confidence">
                      <a:extLst>
                        <a:ext uri="{FF2B5EF4-FFF2-40B4-BE49-F238E27FC236}">
                          <a16:creationId xmlns:a16="http://schemas.microsoft.com/office/drawing/2014/main" id="{36BD8C51-B5FC-4CB2-8FDD-20D39455E27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2009775"/>
                    </a:xfrm>
                    <a:prstGeom prst="rect">
                      <a:avLst/>
                    </a:prstGeom>
                  </pic:spPr>
                </pic:pic>
              </a:graphicData>
            </a:graphic>
            <wp14:sizeRelH relativeFrom="margin">
              <wp14:pctWidth>0</wp14:pctWidth>
            </wp14:sizeRelH>
            <wp14:sizeRelV relativeFrom="margin">
              <wp14:pctHeight>0</wp14:pctHeight>
            </wp14:sizeRelV>
          </wp:anchor>
        </w:drawing>
      </w:r>
      <w:r w:rsidRPr="0014009C">
        <w:rPr>
          <w:rFonts w:asciiTheme="minorEastAsia" w:hAnsiTheme="minorEastAsia"/>
          <w:szCs w:val="21"/>
        </w:rPr>
        <w:drawing>
          <wp:anchor distT="0" distB="0" distL="114300" distR="114300" simplePos="0" relativeHeight="251659264" behindDoc="0" locked="0" layoutInCell="1" allowOverlap="1" wp14:anchorId="01D1B73F">
            <wp:simplePos x="0" y="0"/>
            <wp:positionH relativeFrom="margin">
              <wp:posOffset>4817110</wp:posOffset>
            </wp:positionH>
            <wp:positionV relativeFrom="margin">
              <wp:posOffset>1409700</wp:posOffset>
            </wp:positionV>
            <wp:extent cx="1195070" cy="2118995"/>
            <wp:effectExtent l="0" t="0" r="5080" b="0"/>
            <wp:wrapSquare wrapText="bothSides"/>
            <wp:docPr id="12" name="Picture 11">
              <a:extLst xmlns:a="http://schemas.openxmlformats.org/drawingml/2006/main">
                <a:ext uri="{FF2B5EF4-FFF2-40B4-BE49-F238E27FC236}">
                  <a16:creationId xmlns:a16="http://schemas.microsoft.com/office/drawing/2014/main" id="{5CAE6AB9-2AEE-4AA4-9B08-1F4B6CAAF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5CAE6AB9-2AEE-4AA4-9B08-1F4B6CAAF19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95070" cy="2118995"/>
                    </a:xfrm>
                    <a:prstGeom prst="rect">
                      <a:avLst/>
                    </a:prstGeom>
                  </pic:spPr>
                </pic:pic>
              </a:graphicData>
            </a:graphic>
          </wp:anchor>
        </w:drawing>
      </w:r>
      <w:r w:rsidRPr="0014009C">
        <w:rPr>
          <w:rFonts w:asciiTheme="minorEastAsia" w:hAnsiTheme="minorEastAsia"/>
          <w:szCs w:val="21"/>
        </w:rPr>
        <w:t xml:space="preserve"> </w:t>
      </w:r>
      <w:r w:rsidR="00D93F2A" w:rsidRPr="00D93F2A">
        <w:rPr>
          <w:rFonts w:asciiTheme="minorEastAsia" w:hAnsiTheme="minorEastAsia" w:hint="eastAsia"/>
          <w:szCs w:val="21"/>
        </w:rPr>
        <w:t>可选</w:t>
      </w:r>
      <w:r w:rsidR="00D93F2A" w:rsidRPr="00D93F2A">
        <w:rPr>
          <w:rFonts w:asciiTheme="minorEastAsia" w:hAnsiTheme="minorEastAsia"/>
          <w:szCs w:val="21"/>
        </w:rPr>
        <w:t>K</w:t>
      </w:r>
      <w:r w:rsidR="00D93F2A" w:rsidRPr="00D93F2A">
        <w:rPr>
          <w:rFonts w:asciiTheme="minorEastAsia" w:hAnsiTheme="minorEastAsia" w:hint="eastAsia"/>
          <w:szCs w:val="21"/>
        </w:rPr>
        <w:t>型全氟橡胶</w:t>
      </w:r>
      <w:r w:rsidR="00D93F2A">
        <w:rPr>
          <w:rFonts w:asciiTheme="minorEastAsia" w:hAnsiTheme="minorEastAsia" w:hint="eastAsia"/>
          <w:szCs w:val="21"/>
        </w:rPr>
        <w:t>密封圈针对强化学腐蚀气体</w:t>
      </w:r>
    </w:p>
    <w:p w:rsidR="00D93F2A" w:rsidRPr="00D93F2A" w:rsidRDefault="00D93F2A" w:rsidP="00D93F2A">
      <w:pPr>
        <w:numPr>
          <w:ilvl w:val="0"/>
          <w:numId w:val="7"/>
        </w:numPr>
        <w:rPr>
          <w:rFonts w:asciiTheme="minorEastAsia" w:hAnsiTheme="minorEastAsia"/>
          <w:szCs w:val="21"/>
        </w:rPr>
      </w:pPr>
      <w:r w:rsidRPr="00D93F2A">
        <w:rPr>
          <w:rFonts w:asciiTheme="minorEastAsia" w:hAnsiTheme="minorEastAsia" w:hint="eastAsia"/>
          <w:szCs w:val="21"/>
        </w:rPr>
        <w:t>更高压力</w:t>
      </w:r>
      <w:r w:rsidRPr="00D93F2A">
        <w:rPr>
          <w:rFonts w:asciiTheme="minorEastAsia" w:hAnsiTheme="minorEastAsia"/>
          <w:szCs w:val="21"/>
        </w:rPr>
        <w:t>(metal body) : 120psi</w:t>
      </w:r>
    </w:p>
    <w:p w:rsidR="00D93F2A" w:rsidRPr="00D93F2A" w:rsidRDefault="00D93F2A" w:rsidP="00D93F2A">
      <w:pPr>
        <w:numPr>
          <w:ilvl w:val="0"/>
          <w:numId w:val="7"/>
        </w:numPr>
        <w:rPr>
          <w:rFonts w:asciiTheme="minorEastAsia" w:hAnsiTheme="minorEastAsia"/>
          <w:szCs w:val="21"/>
        </w:rPr>
      </w:pPr>
      <w:r w:rsidRPr="00D93F2A">
        <w:rPr>
          <w:rFonts w:asciiTheme="minorEastAsia" w:hAnsiTheme="minorEastAsia" w:hint="eastAsia"/>
          <w:szCs w:val="21"/>
        </w:rPr>
        <w:t>真空度</w:t>
      </w:r>
      <w:r w:rsidRPr="00D93F2A">
        <w:rPr>
          <w:rFonts w:asciiTheme="minorEastAsia" w:hAnsiTheme="minorEastAsia"/>
          <w:szCs w:val="21"/>
        </w:rPr>
        <w:t>: 10</w:t>
      </w:r>
      <w:r w:rsidRPr="00D93F2A">
        <w:rPr>
          <w:rFonts w:asciiTheme="minorEastAsia" w:hAnsiTheme="minorEastAsia"/>
          <w:szCs w:val="21"/>
          <w:vertAlign w:val="superscript"/>
        </w:rPr>
        <w:t>-4</w:t>
      </w:r>
      <w:r w:rsidRPr="00D93F2A">
        <w:rPr>
          <w:rFonts w:asciiTheme="minorEastAsia" w:hAnsiTheme="minorEastAsia"/>
          <w:szCs w:val="21"/>
        </w:rPr>
        <w:t xml:space="preserve"> torr</w:t>
      </w:r>
    </w:p>
    <w:p w:rsidR="00D93F2A" w:rsidRDefault="00D93F2A" w:rsidP="00D93F2A">
      <w:pPr>
        <w:numPr>
          <w:ilvl w:val="0"/>
          <w:numId w:val="7"/>
        </w:numPr>
        <w:rPr>
          <w:rFonts w:asciiTheme="minorEastAsia" w:hAnsiTheme="minorEastAsia"/>
          <w:szCs w:val="21"/>
        </w:rPr>
      </w:pPr>
      <w:r w:rsidRPr="00D93F2A">
        <w:rPr>
          <w:rFonts w:asciiTheme="minorEastAsia" w:hAnsiTheme="minorEastAsia"/>
          <w:szCs w:val="21"/>
        </w:rPr>
        <w:t xml:space="preserve">CaF2, ZnSe </w:t>
      </w:r>
      <w:r w:rsidRPr="00D93F2A">
        <w:rPr>
          <w:rFonts w:asciiTheme="minorEastAsia" w:hAnsiTheme="minorEastAsia" w:hint="eastAsia"/>
          <w:szCs w:val="21"/>
        </w:rPr>
        <w:t>窗片</w:t>
      </w:r>
    </w:p>
    <w:p w:rsidR="00D93F2A" w:rsidRDefault="00D93F2A" w:rsidP="00D93F2A">
      <w:pPr>
        <w:numPr>
          <w:ilvl w:val="0"/>
          <w:numId w:val="7"/>
        </w:numPr>
        <w:rPr>
          <w:rFonts w:asciiTheme="minorEastAsia" w:hAnsiTheme="minorEastAsia"/>
          <w:szCs w:val="21"/>
        </w:rPr>
      </w:pPr>
      <w:r>
        <w:rPr>
          <w:rFonts w:asciiTheme="minorEastAsia" w:hAnsiTheme="minorEastAsia" w:hint="eastAsia"/>
          <w:szCs w:val="21"/>
        </w:rPr>
        <w:t>不锈钢金镜</w:t>
      </w:r>
    </w:p>
    <w:p w:rsidR="00D93F2A" w:rsidRDefault="00D93F2A" w:rsidP="00D93F2A">
      <w:pPr>
        <w:numPr>
          <w:ilvl w:val="0"/>
          <w:numId w:val="7"/>
        </w:numPr>
        <w:rPr>
          <w:rFonts w:asciiTheme="minorEastAsia" w:hAnsiTheme="minorEastAsia"/>
          <w:szCs w:val="21"/>
        </w:rPr>
      </w:pPr>
      <w:r>
        <w:rPr>
          <w:rFonts w:asciiTheme="minorEastAsia" w:hAnsiTheme="minorEastAsia" w:hint="eastAsia"/>
          <w:szCs w:val="21"/>
        </w:rPr>
        <w:t>无支架设计</w:t>
      </w:r>
    </w:p>
    <w:p w:rsidR="00D93F2A" w:rsidRPr="00D93F2A" w:rsidRDefault="00D93F2A" w:rsidP="00D93F2A">
      <w:pPr>
        <w:numPr>
          <w:ilvl w:val="0"/>
          <w:numId w:val="7"/>
        </w:numPr>
        <w:rPr>
          <w:rFonts w:asciiTheme="minorEastAsia" w:hAnsiTheme="minorEastAsia"/>
          <w:szCs w:val="21"/>
        </w:rPr>
      </w:pPr>
      <w:r>
        <w:rPr>
          <w:rFonts w:asciiTheme="minorEastAsia" w:hAnsiTheme="minorEastAsia" w:hint="eastAsia"/>
          <w:szCs w:val="21"/>
        </w:rPr>
        <w:t>光通量提高多倍</w:t>
      </w:r>
      <w:bookmarkStart w:id="0" w:name="_GoBack"/>
      <w:bookmarkEnd w:id="0"/>
    </w:p>
    <w:p w:rsidR="001071CE" w:rsidRPr="001071CE" w:rsidRDefault="00D93F2A" w:rsidP="001071CE">
      <w:pPr>
        <w:rPr>
          <w:b/>
          <w:color w:val="0070C0"/>
        </w:rPr>
      </w:pPr>
      <w:r w:rsidRPr="00D93F2A">
        <w:rPr>
          <w:b/>
          <w:color w:val="0070C0"/>
        </w:rPr>
        <w:t>Atmos</w:t>
      </w:r>
      <w:r w:rsidR="001071CE" w:rsidRPr="001071CE">
        <w:rPr>
          <w:rFonts w:hint="eastAsia"/>
          <w:b/>
          <w:color w:val="0070C0"/>
        </w:rPr>
        <w:t xml:space="preserve"> </w:t>
      </w:r>
      <w:r w:rsidR="001071CE" w:rsidRPr="001071CE">
        <w:rPr>
          <w:rFonts w:hint="eastAsia"/>
          <w:b/>
          <w:color w:val="0070C0"/>
        </w:rPr>
        <w:t>气体池</w:t>
      </w:r>
    </w:p>
    <w:p w:rsidR="001071CE" w:rsidRPr="00A46475" w:rsidRDefault="00D93F2A" w:rsidP="00D93F2A">
      <w:pPr>
        <w:ind w:firstLineChars="200" w:firstLine="420"/>
        <w:rPr>
          <w:rFonts w:hint="eastAsia"/>
        </w:rPr>
      </w:pPr>
      <w:r w:rsidRPr="00A46475">
        <w:t>Atmos</w:t>
      </w:r>
      <w:r w:rsidRPr="00A46475">
        <w:rPr>
          <w:rFonts w:hint="eastAsia"/>
        </w:rPr>
        <w:t xml:space="preserve"> </w:t>
      </w:r>
      <w:r w:rsidRPr="00A46475">
        <w:rPr>
          <w:rFonts w:hint="eastAsia"/>
        </w:rPr>
        <w:t>气体池</w:t>
      </w:r>
      <w:r>
        <w:rPr>
          <w:rFonts w:hint="eastAsia"/>
        </w:rPr>
        <w:t>是解决混气</w:t>
      </w:r>
      <w:r>
        <w:rPr>
          <w:rFonts w:hint="eastAsia"/>
        </w:rPr>
        <w:t>,</w:t>
      </w:r>
      <w:r>
        <w:rPr>
          <w:rFonts w:hint="eastAsia"/>
        </w:rPr>
        <w:t>电子气</w:t>
      </w:r>
      <w:r>
        <w:rPr>
          <w:rFonts w:hint="eastAsia"/>
        </w:rPr>
        <w:t>,</w:t>
      </w:r>
      <w:r>
        <w:rPr>
          <w:rFonts w:hint="eastAsia"/>
        </w:rPr>
        <w:t>化学腐蚀性强的气体的理想选择</w:t>
      </w:r>
    </w:p>
    <w:p w:rsidR="001071CE" w:rsidRDefault="00D93F2A" w:rsidP="001071CE">
      <w:r w:rsidRPr="00A46475">
        <w:t>Atmos</w:t>
      </w:r>
      <w:r w:rsidRPr="00A46475">
        <w:rPr>
          <w:rFonts w:hint="eastAsia"/>
        </w:rPr>
        <w:t xml:space="preserve"> </w:t>
      </w:r>
      <w:r w:rsidRPr="00A46475">
        <w:rPr>
          <w:rFonts w:hint="eastAsia"/>
        </w:rPr>
        <w:t>气体池</w:t>
      </w:r>
      <w:r w:rsidR="001071CE" w:rsidRPr="001071CE">
        <w:rPr>
          <w:rFonts w:hint="eastAsia"/>
        </w:rPr>
        <w:t>系列有</w:t>
      </w:r>
      <w:r>
        <w:rPr>
          <w:rFonts w:hint="eastAsia"/>
        </w:rPr>
        <w:t>四</w:t>
      </w:r>
      <w:r w:rsidR="001071CE" w:rsidRPr="001071CE">
        <w:rPr>
          <w:rFonts w:hint="eastAsia"/>
        </w:rPr>
        <w:t>个尺寸：</w:t>
      </w:r>
    </w:p>
    <w:p w:rsidR="00D93F2A" w:rsidRDefault="00D93F2A" w:rsidP="00A46475">
      <w:pPr>
        <w:pStyle w:val="a3"/>
        <w:numPr>
          <w:ilvl w:val="0"/>
          <w:numId w:val="6"/>
        </w:numPr>
        <w:ind w:firstLineChars="0"/>
        <w:rPr>
          <w:rFonts w:hint="eastAsia"/>
        </w:rPr>
      </w:pPr>
      <w:r w:rsidRPr="00D93F2A">
        <w:rPr>
          <w:b/>
          <w:color w:val="0070C0"/>
        </w:rPr>
        <w:t>Atmos</w:t>
      </w:r>
      <w:r w:rsidRPr="001071CE">
        <w:rPr>
          <w:rFonts w:hint="eastAsia"/>
          <w:b/>
          <w:color w:val="0070C0"/>
        </w:rPr>
        <w:t xml:space="preserve"> </w:t>
      </w:r>
      <w:r w:rsidRPr="001071CE">
        <w:rPr>
          <w:rFonts w:hint="eastAsia"/>
          <w:b/>
          <w:color w:val="0070C0"/>
        </w:rPr>
        <w:t>气体池</w:t>
      </w:r>
      <w:r>
        <w:rPr>
          <w:rFonts w:hint="eastAsia"/>
          <w:b/>
          <w:color w:val="0070C0"/>
        </w:rPr>
        <w:t xml:space="preserve"> </w:t>
      </w:r>
      <w:r>
        <w:rPr>
          <w:b/>
          <w:color w:val="0070C0"/>
        </w:rPr>
        <w:t>2.5</w:t>
      </w:r>
      <w:r>
        <w:rPr>
          <w:rFonts w:hint="eastAsia"/>
          <w:b/>
          <w:color w:val="0070C0"/>
        </w:rPr>
        <w:t>米</w:t>
      </w:r>
      <w:r>
        <w:rPr>
          <w:rFonts w:hint="eastAsia"/>
          <w:b/>
          <w:color w:val="0070C0"/>
        </w:rPr>
        <w:t>,</w:t>
      </w:r>
      <w:r>
        <w:rPr>
          <w:b/>
          <w:color w:val="0070C0"/>
        </w:rPr>
        <w:t>5</w:t>
      </w:r>
      <w:r>
        <w:rPr>
          <w:rFonts w:hint="eastAsia"/>
          <w:b/>
          <w:color w:val="0070C0"/>
        </w:rPr>
        <w:t>米</w:t>
      </w:r>
      <w:r>
        <w:rPr>
          <w:rFonts w:hint="eastAsia"/>
          <w:b/>
          <w:color w:val="0070C0"/>
        </w:rPr>
        <w:t>,</w:t>
      </w:r>
      <w:r>
        <w:rPr>
          <w:b/>
          <w:color w:val="0070C0"/>
        </w:rPr>
        <w:t>10</w:t>
      </w:r>
      <w:r>
        <w:rPr>
          <w:rFonts w:hint="eastAsia"/>
          <w:b/>
          <w:color w:val="0070C0"/>
        </w:rPr>
        <w:t>米</w:t>
      </w:r>
      <w:r>
        <w:rPr>
          <w:rFonts w:hint="eastAsia"/>
          <w:b/>
          <w:color w:val="0070C0"/>
        </w:rPr>
        <w:t>,</w:t>
      </w:r>
      <w:r>
        <w:rPr>
          <w:b/>
          <w:color w:val="0070C0"/>
        </w:rPr>
        <w:t>20</w:t>
      </w:r>
      <w:r>
        <w:rPr>
          <w:rFonts w:hint="eastAsia"/>
          <w:b/>
          <w:color w:val="0070C0"/>
        </w:rPr>
        <w:t>米</w:t>
      </w:r>
    </w:p>
    <w:p w:rsidR="001071CE" w:rsidRDefault="001071CE" w:rsidP="001071CE">
      <w:r w:rsidRPr="001071CE">
        <w:rPr>
          <w:rFonts w:hint="eastAsia"/>
        </w:rPr>
        <w:t>Tornado</w:t>
      </w:r>
      <w:r w:rsidRPr="001071CE">
        <w:rPr>
          <w:rFonts w:hint="eastAsia"/>
        </w:rPr>
        <w:t>™</w:t>
      </w:r>
      <w:r w:rsidRPr="001071CE">
        <w:rPr>
          <w:rFonts w:hint="eastAsia"/>
        </w:rPr>
        <w:t xml:space="preserve"> </w:t>
      </w:r>
      <w:r w:rsidRPr="001071CE">
        <w:rPr>
          <w:rFonts w:hint="eastAsia"/>
        </w:rPr>
        <w:t>系列气体池使用</w:t>
      </w:r>
      <w:r w:rsidR="00D93F2A">
        <w:rPr>
          <w:rFonts w:hint="eastAsia"/>
        </w:rPr>
        <w:t>特殊的底板配置系统</w:t>
      </w:r>
      <w:r w:rsidR="00D93F2A">
        <w:rPr>
          <w:rFonts w:hint="eastAsia"/>
        </w:rPr>
        <w:t>,</w:t>
      </w:r>
      <w:r w:rsidR="00D93F2A">
        <w:rPr>
          <w:rFonts w:hint="eastAsia"/>
        </w:rPr>
        <w:t>可将能量和光束耦合达到最佳方式</w:t>
      </w:r>
    </w:p>
    <w:p w:rsidR="00D93F2A" w:rsidRDefault="00D93F2A" w:rsidP="001071CE">
      <w:pPr>
        <w:rPr>
          <w:rFonts w:hint="eastAsia"/>
        </w:rPr>
      </w:pPr>
    </w:p>
    <w:p w:rsidR="001071CE" w:rsidRDefault="001071CE" w:rsidP="001071CE">
      <w:pPr>
        <w:ind w:firstLineChars="200" w:firstLine="420"/>
      </w:pPr>
      <w:r>
        <w:rPr>
          <w:rFonts w:hint="eastAsia"/>
        </w:rPr>
        <w:t>选用</w:t>
      </w:r>
      <w:r w:rsidRPr="001071CE">
        <w:rPr>
          <w:rFonts w:hint="eastAsia"/>
        </w:rPr>
        <w:t>主体材料</w:t>
      </w:r>
      <w:r>
        <w:rPr>
          <w:rFonts w:hint="eastAsia"/>
        </w:rPr>
        <w:t>为</w:t>
      </w:r>
      <w:r w:rsidR="00D93F2A">
        <w:rPr>
          <w:rFonts w:hint="eastAsia"/>
        </w:rPr>
        <w:t>金属材质腔体</w:t>
      </w:r>
      <w:r w:rsidR="00D93F2A">
        <w:rPr>
          <w:rFonts w:hint="eastAsia"/>
        </w:rPr>
        <w:t>,</w:t>
      </w:r>
      <w:r w:rsidR="00D93F2A">
        <w:rPr>
          <w:rFonts w:hint="eastAsia"/>
        </w:rPr>
        <w:t>内壁镀层</w:t>
      </w:r>
      <w:r>
        <w:rPr>
          <w:rFonts w:hint="eastAsia"/>
        </w:rPr>
        <w:t>，可</w:t>
      </w:r>
      <w:r w:rsidRPr="001071CE">
        <w:rPr>
          <w:rFonts w:hint="eastAsia"/>
        </w:rPr>
        <w:t>针对多种气体和蒸汽提供优越的耐腐蚀性。</w:t>
      </w:r>
      <w:r w:rsidR="00D93F2A">
        <w:rPr>
          <w:rFonts w:hint="eastAsia"/>
        </w:rPr>
        <w:t>标准配置有</w:t>
      </w:r>
      <w:r w:rsidR="00D93F2A">
        <w:rPr>
          <w:rFonts w:hint="eastAsia"/>
        </w:rPr>
        <w:t>V</w:t>
      </w:r>
      <w:r w:rsidR="00D93F2A">
        <w:rPr>
          <w:rFonts w:hint="eastAsia"/>
        </w:rPr>
        <w:t>型密封圈以及可选</w:t>
      </w:r>
      <w:r w:rsidR="00D93F2A">
        <w:rPr>
          <w:rFonts w:hint="eastAsia"/>
        </w:rPr>
        <w:t>K</w:t>
      </w:r>
      <w:r w:rsidR="00D93F2A">
        <w:rPr>
          <w:rFonts w:hint="eastAsia"/>
        </w:rPr>
        <w:t>型全</w:t>
      </w:r>
      <w:r w:rsidR="00203D45" w:rsidRPr="001071CE">
        <w:rPr>
          <w:rFonts w:hint="eastAsia"/>
        </w:rPr>
        <w:t>氟橡胶</w:t>
      </w:r>
      <w:r w:rsidR="00D93F2A">
        <w:rPr>
          <w:rFonts w:hint="eastAsia"/>
        </w:rPr>
        <w:t>密封</w:t>
      </w:r>
      <w:r w:rsidR="00203D45">
        <w:rPr>
          <w:rFonts w:hint="eastAsia"/>
        </w:rPr>
        <w:t>确保在</w:t>
      </w:r>
      <w:r w:rsidR="00D93F2A">
        <w:rPr>
          <w:rFonts w:hint="eastAsia"/>
        </w:rPr>
        <w:t>长时间化学腐蚀以及气体的冷凝后的强腐蚀性条件下依旧保持良好的密封</w:t>
      </w:r>
      <w:r w:rsidR="00203D45" w:rsidRPr="001071CE">
        <w:rPr>
          <w:rFonts w:hint="eastAsia"/>
        </w:rPr>
        <w:t>。</w:t>
      </w:r>
    </w:p>
    <w:p w:rsidR="00D93F2A" w:rsidRDefault="00D93F2A" w:rsidP="001071CE">
      <w:pPr>
        <w:ind w:firstLineChars="200" w:firstLine="420"/>
        <w:rPr>
          <w:rFonts w:hint="eastAsia"/>
        </w:rPr>
      </w:pPr>
      <w:r>
        <w:rPr>
          <w:rFonts w:hint="eastAsia"/>
        </w:rPr>
        <w:t>金镜材质抛弃了原有的铝材质</w:t>
      </w:r>
      <w:r>
        <w:rPr>
          <w:rFonts w:hint="eastAsia"/>
        </w:rPr>
        <w:t>,</w:t>
      </w:r>
      <w:r>
        <w:rPr>
          <w:rFonts w:hint="eastAsia"/>
        </w:rPr>
        <w:t>选用更加不易变形的不锈钢材质</w:t>
      </w:r>
      <w:r>
        <w:rPr>
          <w:rFonts w:hint="eastAsia"/>
        </w:rPr>
        <w:t>,</w:t>
      </w:r>
      <w:r>
        <w:rPr>
          <w:rFonts w:hint="eastAsia"/>
        </w:rPr>
        <w:t>在针对</w:t>
      </w:r>
      <w:r w:rsidR="00A46475">
        <w:rPr>
          <w:rFonts w:hint="eastAsia"/>
        </w:rPr>
        <w:t>化学腐蚀</w:t>
      </w:r>
      <w:r w:rsidR="00A46475">
        <w:rPr>
          <w:rFonts w:hint="eastAsia"/>
        </w:rPr>
        <w:t>,</w:t>
      </w:r>
      <w:r w:rsidR="00A46475">
        <w:rPr>
          <w:rFonts w:hint="eastAsia"/>
        </w:rPr>
        <w:t>稳定性</w:t>
      </w:r>
      <w:r w:rsidR="00A46475">
        <w:rPr>
          <w:rFonts w:hint="eastAsia"/>
        </w:rPr>
        <w:t>,</w:t>
      </w:r>
      <w:r w:rsidR="00A46475">
        <w:rPr>
          <w:rFonts w:hint="eastAsia"/>
        </w:rPr>
        <w:t>以及冷热影响方面</w:t>
      </w:r>
      <w:r w:rsidR="00A46475">
        <w:rPr>
          <w:rFonts w:hint="eastAsia"/>
        </w:rPr>
        <w:t>,</w:t>
      </w:r>
      <w:r w:rsidR="00A46475">
        <w:rPr>
          <w:rFonts w:hint="eastAsia"/>
        </w:rPr>
        <w:t>更加稳定</w:t>
      </w:r>
      <w:r w:rsidR="00A46475">
        <w:t>,</w:t>
      </w:r>
      <w:r w:rsidR="00A46475">
        <w:rPr>
          <w:rFonts w:hint="eastAsia"/>
        </w:rPr>
        <w:t>数据结果更加真实可靠</w:t>
      </w:r>
      <w:r w:rsidR="00A46475">
        <w:rPr>
          <w:rFonts w:hint="eastAsia"/>
        </w:rPr>
        <w:t>.</w:t>
      </w:r>
    </w:p>
    <w:p w:rsidR="00A46475" w:rsidRDefault="00A46475" w:rsidP="001071CE">
      <w:pPr>
        <w:ind w:firstLineChars="200" w:firstLine="420"/>
      </w:pPr>
      <w:r w:rsidRPr="00A46475">
        <w:t>Atmos</w:t>
      </w:r>
      <w:r w:rsidRPr="00A46475">
        <w:rPr>
          <w:rFonts w:hint="eastAsia"/>
        </w:rPr>
        <w:t xml:space="preserve"> </w:t>
      </w:r>
      <w:r w:rsidRPr="00A46475">
        <w:rPr>
          <w:rFonts w:hint="eastAsia"/>
        </w:rPr>
        <w:t>气体池</w:t>
      </w:r>
      <w:r>
        <w:rPr>
          <w:rFonts w:hint="eastAsia"/>
        </w:rPr>
        <w:t>的反射次数比原有的型号减小</w:t>
      </w:r>
      <w:r>
        <w:rPr>
          <w:rFonts w:hint="eastAsia"/>
        </w:rPr>
        <w:t>,</w:t>
      </w:r>
      <w:r>
        <w:rPr>
          <w:rFonts w:hint="eastAsia"/>
        </w:rPr>
        <w:t>使得光通量更高</w:t>
      </w:r>
      <w:r>
        <w:t>.2.5</w:t>
      </w:r>
      <w:r>
        <w:rPr>
          <w:rFonts w:hint="eastAsia"/>
        </w:rPr>
        <w:t>米池的光通量可达到</w:t>
      </w:r>
      <w:r>
        <w:rPr>
          <w:rFonts w:hint="eastAsia"/>
        </w:rPr>
        <w:t>4</w:t>
      </w:r>
      <w:r>
        <w:t>0%.</w:t>
      </w:r>
    </w:p>
    <w:p w:rsidR="00A46475" w:rsidRPr="00A46475" w:rsidRDefault="00A46475" w:rsidP="001071CE">
      <w:pPr>
        <w:ind w:firstLineChars="200" w:firstLine="420"/>
        <w:rPr>
          <w:rFonts w:hint="eastAsia"/>
        </w:rPr>
      </w:pPr>
      <w:r>
        <w:rPr>
          <w:rFonts w:hint="eastAsia"/>
        </w:rPr>
        <w:t>无镜架设计使得</w:t>
      </w:r>
      <w:r>
        <w:rPr>
          <w:rFonts w:hint="eastAsia"/>
        </w:rPr>
        <w:t>,</w:t>
      </w:r>
      <w:r>
        <w:rPr>
          <w:rFonts w:hint="eastAsia"/>
        </w:rPr>
        <w:t>内部不在会有更多被腐蚀的因素存在</w:t>
      </w:r>
      <w:r>
        <w:t>.</w:t>
      </w:r>
    </w:p>
    <w:p w:rsidR="001071CE" w:rsidRDefault="00A46475" w:rsidP="001071CE">
      <w:pPr>
        <w:ind w:firstLineChars="200" w:firstLine="420"/>
      </w:pPr>
      <w:r>
        <w:rPr>
          <w:rFonts w:hint="eastAsia"/>
        </w:rPr>
        <w:t>可</w:t>
      </w:r>
      <w:r w:rsidR="001071CE" w:rsidRPr="001071CE">
        <w:rPr>
          <w:rFonts w:hint="eastAsia"/>
        </w:rPr>
        <w:t>选择</w:t>
      </w:r>
      <w:r w:rsidR="001071CE" w:rsidRPr="001071CE">
        <w:rPr>
          <w:rFonts w:hint="eastAsia"/>
        </w:rPr>
        <w:t xml:space="preserve">ZnSe </w:t>
      </w:r>
      <w:r w:rsidR="001071CE" w:rsidRPr="001071CE">
        <w:rPr>
          <w:rFonts w:hint="eastAsia"/>
        </w:rPr>
        <w:t>或</w:t>
      </w:r>
      <w:r w:rsidR="001071CE" w:rsidRPr="001071CE">
        <w:rPr>
          <w:rFonts w:hint="eastAsia"/>
        </w:rPr>
        <w:t>CaF2</w:t>
      </w:r>
      <w:r w:rsidR="00203D45">
        <w:rPr>
          <w:rFonts w:hint="eastAsia"/>
        </w:rPr>
        <w:t>窗片材料，透射光学</w:t>
      </w:r>
      <w:r w:rsidR="00203D45">
        <w:t>腔体</w:t>
      </w:r>
      <w:r w:rsidR="001071CE" w:rsidRPr="001071CE">
        <w:rPr>
          <w:rFonts w:hint="eastAsia"/>
        </w:rPr>
        <w:t>安装有清洁端口允许在惰性气体条件下使用。</w:t>
      </w:r>
    </w:p>
    <w:tbl>
      <w:tblPr>
        <w:tblW w:w="8677" w:type="dxa"/>
        <w:tblCellMar>
          <w:left w:w="0" w:type="dxa"/>
          <w:right w:w="0" w:type="dxa"/>
        </w:tblCellMar>
        <w:tblLook w:val="0420" w:firstRow="1" w:lastRow="0" w:firstColumn="0" w:lastColumn="0" w:noHBand="0" w:noVBand="1"/>
      </w:tblPr>
      <w:tblGrid>
        <w:gridCol w:w="2891"/>
        <w:gridCol w:w="2893"/>
        <w:gridCol w:w="2893"/>
      </w:tblGrid>
      <w:tr w:rsidR="00A46475" w:rsidRPr="00A46475" w:rsidTr="00A46475">
        <w:trPr>
          <w:trHeight w:val="243"/>
        </w:trPr>
        <w:tc>
          <w:tcPr>
            <w:tcW w:w="289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A46475" w:rsidRPr="00A46475" w:rsidRDefault="00A46475" w:rsidP="00A46475">
            <w:pPr>
              <w:ind w:firstLineChars="200" w:firstLine="422"/>
            </w:pPr>
            <w:r w:rsidRPr="00A46475">
              <w:rPr>
                <w:b/>
                <w:bCs/>
              </w:rPr>
              <w:t>光程</w:t>
            </w:r>
          </w:p>
        </w:tc>
        <w:tc>
          <w:tcPr>
            <w:tcW w:w="289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A46475" w:rsidRPr="00A46475" w:rsidRDefault="00A46475" w:rsidP="00A46475">
            <w:pPr>
              <w:ind w:firstLineChars="200" w:firstLine="422"/>
            </w:pPr>
            <w:r w:rsidRPr="00A46475">
              <w:rPr>
                <w:b/>
                <w:bCs/>
              </w:rPr>
              <w:t>容积</w:t>
            </w:r>
          </w:p>
        </w:tc>
        <w:tc>
          <w:tcPr>
            <w:tcW w:w="289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A46475" w:rsidRPr="00A46475" w:rsidRDefault="00A46475" w:rsidP="00A46475">
            <w:pPr>
              <w:ind w:firstLineChars="200" w:firstLine="422"/>
            </w:pPr>
            <w:r w:rsidRPr="00A46475">
              <w:rPr>
                <w:b/>
                <w:bCs/>
              </w:rPr>
              <w:t>光通量</w:t>
            </w:r>
          </w:p>
        </w:tc>
      </w:tr>
      <w:tr w:rsidR="00A46475" w:rsidRPr="00A46475" w:rsidTr="00A46475">
        <w:trPr>
          <w:trHeight w:val="243"/>
        </w:trPr>
        <w:tc>
          <w:tcPr>
            <w:tcW w:w="289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2.5M</w:t>
            </w:r>
          </w:p>
        </w:tc>
        <w:tc>
          <w:tcPr>
            <w:tcW w:w="28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0.2L</w:t>
            </w:r>
          </w:p>
        </w:tc>
        <w:tc>
          <w:tcPr>
            <w:tcW w:w="28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40%</w:t>
            </w:r>
          </w:p>
        </w:tc>
      </w:tr>
      <w:tr w:rsidR="00A46475" w:rsidRPr="00A46475" w:rsidTr="00A46475">
        <w:trPr>
          <w:trHeight w:val="243"/>
        </w:trPr>
        <w:tc>
          <w:tcPr>
            <w:tcW w:w="289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5M</w:t>
            </w:r>
          </w:p>
        </w:tc>
        <w:tc>
          <w:tcPr>
            <w:tcW w:w="28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0.5L</w:t>
            </w:r>
          </w:p>
        </w:tc>
        <w:tc>
          <w:tcPr>
            <w:tcW w:w="28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30%</w:t>
            </w:r>
          </w:p>
        </w:tc>
      </w:tr>
      <w:tr w:rsidR="00A46475" w:rsidRPr="00A46475" w:rsidTr="00A46475">
        <w:trPr>
          <w:trHeight w:val="243"/>
        </w:trPr>
        <w:tc>
          <w:tcPr>
            <w:tcW w:w="289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10M</w:t>
            </w:r>
          </w:p>
        </w:tc>
        <w:tc>
          <w:tcPr>
            <w:tcW w:w="28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2L</w:t>
            </w:r>
          </w:p>
        </w:tc>
        <w:tc>
          <w:tcPr>
            <w:tcW w:w="28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20%</w:t>
            </w:r>
          </w:p>
        </w:tc>
      </w:tr>
      <w:tr w:rsidR="00A46475" w:rsidRPr="00A46475" w:rsidTr="00A46475">
        <w:trPr>
          <w:trHeight w:val="243"/>
        </w:trPr>
        <w:tc>
          <w:tcPr>
            <w:tcW w:w="289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20M</w:t>
            </w:r>
          </w:p>
        </w:tc>
        <w:tc>
          <w:tcPr>
            <w:tcW w:w="28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4L</w:t>
            </w:r>
          </w:p>
        </w:tc>
        <w:tc>
          <w:tcPr>
            <w:tcW w:w="28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46475" w:rsidRPr="00A46475" w:rsidRDefault="00A46475" w:rsidP="00A46475">
            <w:pPr>
              <w:ind w:firstLineChars="200" w:firstLine="420"/>
            </w:pPr>
            <w:r w:rsidRPr="00A46475">
              <w:rPr>
                <w:lang w:val="en-GB"/>
              </w:rPr>
              <w:t>10%</w:t>
            </w:r>
          </w:p>
        </w:tc>
      </w:tr>
    </w:tbl>
    <w:p w:rsidR="00A46475" w:rsidRDefault="00A46475" w:rsidP="001071CE">
      <w:pPr>
        <w:ind w:firstLineChars="200" w:firstLine="420"/>
        <w:rPr>
          <w:rFonts w:hint="eastAsia"/>
        </w:rPr>
      </w:pPr>
    </w:p>
    <w:p w:rsidR="00B73C70" w:rsidRDefault="00B73C70" w:rsidP="001071CE">
      <w:pPr>
        <w:ind w:firstLineChars="200" w:firstLine="420"/>
      </w:pPr>
    </w:p>
    <w:p w:rsidR="00A46475" w:rsidRDefault="00A46475" w:rsidP="001071CE">
      <w:pPr>
        <w:ind w:firstLineChars="200" w:firstLine="420"/>
      </w:pPr>
    </w:p>
    <w:p w:rsidR="00A46475" w:rsidRDefault="00A46475" w:rsidP="001071CE">
      <w:pPr>
        <w:ind w:firstLineChars="200" w:firstLine="420"/>
      </w:pPr>
    </w:p>
    <w:p w:rsidR="00A46475" w:rsidRDefault="00A46475" w:rsidP="001071CE">
      <w:pPr>
        <w:ind w:firstLineChars="200" w:firstLine="420"/>
      </w:pPr>
    </w:p>
    <w:p w:rsidR="00A46475" w:rsidRDefault="00A46475" w:rsidP="001071CE">
      <w:pPr>
        <w:ind w:firstLineChars="200" w:firstLine="420"/>
        <w:rPr>
          <w:rFonts w:hint="eastAsia"/>
        </w:rPr>
      </w:pPr>
    </w:p>
    <w:p w:rsidR="00A46475" w:rsidRDefault="00A46475" w:rsidP="001071CE">
      <w:pPr>
        <w:ind w:firstLineChars="200" w:firstLine="420"/>
      </w:pPr>
      <w:r>
        <w:rPr>
          <w:rFonts w:hint="eastAsia"/>
        </w:rPr>
        <w:lastRenderedPageBreak/>
        <w:t>技术参数</w:t>
      </w:r>
    </w:p>
    <w:p w:rsidR="00A46475" w:rsidRDefault="00A46475" w:rsidP="001071CE">
      <w:pPr>
        <w:ind w:firstLineChars="200" w:firstLine="420"/>
      </w:pPr>
    </w:p>
    <w:tbl>
      <w:tblPr>
        <w:tblW w:w="8746" w:type="dxa"/>
        <w:tblCellMar>
          <w:left w:w="0" w:type="dxa"/>
          <w:right w:w="0" w:type="dxa"/>
        </w:tblCellMar>
        <w:tblLook w:val="04A0" w:firstRow="1" w:lastRow="0" w:firstColumn="1" w:lastColumn="0" w:noHBand="0" w:noVBand="1"/>
      </w:tblPr>
      <w:tblGrid>
        <w:gridCol w:w="2448"/>
        <w:gridCol w:w="1115"/>
        <w:gridCol w:w="1115"/>
        <w:gridCol w:w="1233"/>
        <w:gridCol w:w="1418"/>
        <w:gridCol w:w="1417"/>
      </w:tblGrid>
      <w:tr w:rsidR="00A46475" w:rsidRPr="00A46475" w:rsidTr="00A46475">
        <w:trPr>
          <w:trHeight w:val="379"/>
        </w:trPr>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pPr>
              <w:jc w:val="left"/>
              <w:rPr>
                <w:b/>
                <w:color w:val="000000" w:themeColor="text1"/>
              </w:rPr>
            </w:pPr>
            <w:r w:rsidRPr="00A46475">
              <w:rPr>
                <w:rFonts w:hint="eastAsia"/>
                <w:b/>
                <w:color w:val="000000" w:themeColor="text1"/>
              </w:rPr>
              <w:t>参数</w:t>
            </w:r>
          </w:p>
        </w:tc>
        <w:tc>
          <w:tcPr>
            <w:tcW w:w="111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pPr>
              <w:jc w:val="center"/>
              <w:rPr>
                <w:color w:val="000000" w:themeColor="text1"/>
              </w:rPr>
            </w:pPr>
            <w:r w:rsidRPr="00A46475">
              <w:rPr>
                <w:b/>
                <w:color w:val="000000" w:themeColor="text1"/>
              </w:rPr>
              <w:t>Atmos</w:t>
            </w:r>
            <w:r w:rsidRPr="00A46475">
              <w:rPr>
                <w:b/>
                <w:bCs/>
                <w:color w:val="000000" w:themeColor="text1"/>
                <w:lang w:val="en-GB"/>
              </w:rPr>
              <w:t xml:space="preserve"> </w:t>
            </w:r>
            <w:r w:rsidRPr="00A46475">
              <w:rPr>
                <w:b/>
                <w:bCs/>
                <w:color w:val="000000" w:themeColor="text1"/>
                <w:lang w:val="en-GB"/>
              </w:rPr>
              <w:t>2.5</w:t>
            </w:r>
          </w:p>
        </w:tc>
        <w:tc>
          <w:tcPr>
            <w:tcW w:w="111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pPr>
              <w:jc w:val="center"/>
            </w:pPr>
            <w:r w:rsidRPr="00A46475">
              <w:rPr>
                <w:b/>
                <w:color w:val="000000" w:themeColor="text1"/>
              </w:rPr>
              <w:t>Atmos</w:t>
            </w:r>
            <w:r w:rsidRPr="00A46475">
              <w:rPr>
                <w:b/>
                <w:bCs/>
                <w:lang w:val="en-GB"/>
              </w:rPr>
              <w:t xml:space="preserve"> </w:t>
            </w:r>
            <w:r w:rsidRPr="00A46475">
              <w:rPr>
                <w:b/>
                <w:bCs/>
                <w:lang w:val="en-GB"/>
              </w:rPr>
              <w:t>5</w:t>
            </w:r>
          </w:p>
        </w:tc>
        <w:tc>
          <w:tcPr>
            <w:tcW w:w="123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pPr>
              <w:jc w:val="center"/>
            </w:pPr>
            <w:r w:rsidRPr="00A46475">
              <w:rPr>
                <w:b/>
                <w:color w:val="000000" w:themeColor="text1"/>
              </w:rPr>
              <w:t>Atmos</w:t>
            </w:r>
            <w:r w:rsidRPr="00A46475">
              <w:rPr>
                <w:b/>
                <w:bCs/>
                <w:lang w:val="en-GB"/>
              </w:rPr>
              <w:t xml:space="preserve"> </w:t>
            </w:r>
            <w:r w:rsidRPr="00A46475">
              <w:rPr>
                <w:b/>
                <w:bCs/>
                <w:lang w:val="en-GB"/>
              </w:rPr>
              <w:t>10</w:t>
            </w:r>
          </w:p>
        </w:tc>
        <w:tc>
          <w:tcPr>
            <w:tcW w:w="141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pPr>
              <w:jc w:val="center"/>
            </w:pPr>
            <w:r w:rsidRPr="00A46475">
              <w:rPr>
                <w:b/>
                <w:color w:val="000000" w:themeColor="text1"/>
              </w:rPr>
              <w:t>Atmos</w:t>
            </w:r>
            <w:r w:rsidRPr="00A46475">
              <w:rPr>
                <w:b/>
                <w:bCs/>
                <w:lang w:val="en-GB"/>
              </w:rPr>
              <w:t xml:space="preserve"> </w:t>
            </w:r>
            <w:r w:rsidRPr="00A46475">
              <w:rPr>
                <w:b/>
                <w:bCs/>
                <w:lang w:val="en-GB"/>
              </w:rPr>
              <w:t>20</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pPr>
              <w:ind w:firstLineChars="200" w:firstLine="422"/>
              <w:jc w:val="center"/>
              <w:rPr>
                <w:rFonts w:hint="eastAsia"/>
              </w:rPr>
            </w:pPr>
            <w:r>
              <w:rPr>
                <w:rFonts w:hint="eastAsia"/>
                <w:b/>
                <w:bCs/>
                <w:lang w:val="en-GB"/>
              </w:rPr>
              <w:t>单位</w:t>
            </w:r>
          </w:p>
        </w:tc>
      </w:tr>
      <w:tr w:rsidR="00A46475" w:rsidRPr="00A46475" w:rsidTr="00A46475">
        <w:trPr>
          <w:trHeight w:val="361"/>
        </w:trPr>
        <w:tc>
          <w:tcPr>
            <w:tcW w:w="2448"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pPr>
              <w:ind w:firstLineChars="200" w:firstLine="422"/>
            </w:pPr>
            <w:r w:rsidRPr="00A46475">
              <w:rPr>
                <w:b/>
                <w:bCs/>
                <w:lang w:val="en-GB"/>
              </w:rPr>
              <w:t> </w:t>
            </w:r>
          </w:p>
        </w:tc>
        <w:tc>
          <w:tcPr>
            <w:tcW w:w="111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p>
        </w:tc>
        <w:tc>
          <w:tcPr>
            <w:tcW w:w="111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 </w:t>
            </w:r>
          </w:p>
        </w:tc>
        <w:tc>
          <w:tcPr>
            <w:tcW w:w="123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p>
        </w:tc>
        <w:tc>
          <w:tcPr>
            <w:tcW w:w="141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p>
        </w:tc>
        <w:tc>
          <w:tcPr>
            <w:tcW w:w="141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 </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lang w:val="en-GB"/>
              </w:rPr>
              <w:t>Nominal Path Length</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2.5</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5.0</w:t>
            </w:r>
          </w:p>
        </w:tc>
        <w:tc>
          <w:tcPr>
            <w:tcW w:w="12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10</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20</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mm</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内部反射镜距离</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104</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139</w:t>
            </w:r>
          </w:p>
        </w:tc>
        <w:tc>
          <w:tcPr>
            <w:tcW w:w="123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250</w:t>
            </w:r>
          </w:p>
        </w:tc>
        <w:tc>
          <w:tcPr>
            <w:tcW w:w="14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455</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mm</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内部直径</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50</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68</w:t>
            </w:r>
          </w:p>
        </w:tc>
        <w:tc>
          <w:tcPr>
            <w:tcW w:w="12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96</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96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mm</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反射次数</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24</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36</w:t>
            </w:r>
          </w:p>
        </w:tc>
        <w:tc>
          <w:tcPr>
            <w:tcW w:w="123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40</w:t>
            </w:r>
          </w:p>
        </w:tc>
        <w:tc>
          <w:tcPr>
            <w:tcW w:w="14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44</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 </w:t>
            </w:r>
          </w:p>
        </w:tc>
      </w:tr>
      <w:tr w:rsidR="00A46475" w:rsidRPr="00A46475" w:rsidTr="00A46475">
        <w:trPr>
          <w:trHeight w:val="379"/>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最小光程长度</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2.50</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5.00</w:t>
            </w:r>
          </w:p>
        </w:tc>
        <w:tc>
          <w:tcPr>
            <w:tcW w:w="12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20.0</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mm</w:t>
            </w:r>
          </w:p>
        </w:tc>
      </w:tr>
      <w:tr w:rsidR="00A46475" w:rsidRPr="00A46475" w:rsidTr="00A46475">
        <w:trPr>
          <w:trHeight w:val="379"/>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容积</w:t>
            </w:r>
            <w:r w:rsidRPr="00A46475">
              <w:rPr>
                <w:b/>
                <w:bCs/>
                <w:lang w:val="en-GB"/>
              </w:rPr>
              <w:t xml:space="preserve"> (between mirrors)</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0.20</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0.50</w:t>
            </w:r>
          </w:p>
        </w:tc>
        <w:tc>
          <w:tcPr>
            <w:tcW w:w="123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1.8</w:t>
            </w:r>
          </w:p>
        </w:tc>
        <w:tc>
          <w:tcPr>
            <w:tcW w:w="14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3.3</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l</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附容积</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0.026</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0.074</w:t>
            </w:r>
          </w:p>
        </w:tc>
        <w:tc>
          <w:tcPr>
            <w:tcW w:w="12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0.166</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0.166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l</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容积</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0.23</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0.59</w:t>
            </w:r>
          </w:p>
        </w:tc>
        <w:tc>
          <w:tcPr>
            <w:tcW w:w="123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2.0</w:t>
            </w:r>
          </w:p>
        </w:tc>
        <w:tc>
          <w:tcPr>
            <w:tcW w:w="14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3.5</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l</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通量</w:t>
            </w:r>
            <w:r w:rsidRPr="00A46475">
              <w:rPr>
                <w:b/>
                <w:bCs/>
                <w:lang w:val="en-GB"/>
              </w:rPr>
              <w:t>(detector/accessory entrance)</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39</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32</w:t>
            </w:r>
          </w:p>
        </w:tc>
        <w:tc>
          <w:tcPr>
            <w:tcW w:w="12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21</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壁厚</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12.5</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12.5</w:t>
            </w:r>
          </w:p>
        </w:tc>
        <w:tc>
          <w:tcPr>
            <w:tcW w:w="12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12.5</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12.5</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mm</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到连接头顶部的长度</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80</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80</w:t>
            </w:r>
          </w:p>
        </w:tc>
        <w:tc>
          <w:tcPr>
            <w:tcW w:w="123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80</w:t>
            </w:r>
          </w:p>
        </w:tc>
        <w:tc>
          <w:tcPr>
            <w:tcW w:w="14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80</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mm</w:t>
            </w:r>
          </w:p>
        </w:tc>
      </w:tr>
      <w:tr w:rsidR="00A46475" w:rsidRPr="00A46475" w:rsidTr="00A46475">
        <w:trPr>
          <w:trHeight w:val="361"/>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外部直径</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75</w:t>
            </w:r>
          </w:p>
        </w:tc>
        <w:tc>
          <w:tcPr>
            <w:tcW w:w="11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93</w:t>
            </w:r>
          </w:p>
        </w:tc>
        <w:tc>
          <w:tcPr>
            <w:tcW w:w="12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121</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121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mm</w:t>
            </w:r>
          </w:p>
        </w:tc>
      </w:tr>
      <w:tr w:rsidR="00A46475" w:rsidRPr="00A46475" w:rsidTr="00A46475">
        <w:trPr>
          <w:trHeight w:val="379"/>
        </w:trPr>
        <w:tc>
          <w:tcPr>
            <w:tcW w:w="24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bottom"/>
            <w:hideMark/>
          </w:tcPr>
          <w:p w:rsidR="00A46475" w:rsidRPr="00A46475" w:rsidRDefault="00A46475" w:rsidP="00A46475">
            <w:r w:rsidRPr="00A46475">
              <w:rPr>
                <w:b/>
                <w:bCs/>
              </w:rPr>
              <w:t>外部长度</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184</w:t>
            </w:r>
          </w:p>
        </w:tc>
        <w:tc>
          <w:tcPr>
            <w:tcW w:w="111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219</w:t>
            </w:r>
          </w:p>
        </w:tc>
        <w:tc>
          <w:tcPr>
            <w:tcW w:w="123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330</w:t>
            </w:r>
          </w:p>
        </w:tc>
        <w:tc>
          <w:tcPr>
            <w:tcW w:w="141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535</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bottom"/>
            <w:hideMark/>
          </w:tcPr>
          <w:p w:rsidR="00A46475" w:rsidRPr="00A46475" w:rsidRDefault="00A46475" w:rsidP="00A46475">
            <w:pPr>
              <w:ind w:firstLineChars="200" w:firstLine="420"/>
            </w:pPr>
            <w:r w:rsidRPr="00A46475">
              <w:rPr>
                <w:lang w:val="en-GB"/>
              </w:rPr>
              <w:t>mm</w:t>
            </w:r>
          </w:p>
        </w:tc>
      </w:tr>
    </w:tbl>
    <w:p w:rsidR="00A46475" w:rsidRDefault="00A46475" w:rsidP="001071CE">
      <w:pPr>
        <w:ind w:firstLineChars="200" w:firstLine="420"/>
        <w:rPr>
          <w:rFonts w:hint="eastAsia"/>
        </w:rPr>
      </w:pPr>
    </w:p>
    <w:p w:rsidR="0099003C" w:rsidRDefault="0099003C" w:rsidP="0099003C">
      <w:pPr>
        <w:rPr>
          <w:b/>
          <w:color w:val="0070C0"/>
        </w:rPr>
      </w:pPr>
      <w:r w:rsidRPr="0099003C">
        <w:rPr>
          <w:rFonts w:hint="eastAsia"/>
          <w:b/>
          <w:color w:val="0070C0"/>
        </w:rPr>
        <w:t>订购信息</w:t>
      </w:r>
    </w:p>
    <w:p w:rsidR="00A46475" w:rsidRDefault="00A46475" w:rsidP="0099003C">
      <w:pPr>
        <w:rPr>
          <w:rFonts w:hint="eastAsia"/>
          <w:b/>
          <w:color w:val="0070C0"/>
        </w:rPr>
      </w:pPr>
    </w:p>
    <w:p w:rsidR="00A46475" w:rsidRDefault="00A46475" w:rsidP="0099003C">
      <w:pPr>
        <w:rPr>
          <w:rFonts w:hint="eastAsia"/>
          <w:b/>
          <w:color w:val="0070C0"/>
        </w:rPr>
      </w:pPr>
    </w:p>
    <w:tbl>
      <w:tblPr>
        <w:tblW w:w="7900" w:type="dxa"/>
        <w:tblLook w:val="04A0" w:firstRow="1" w:lastRow="0" w:firstColumn="1" w:lastColumn="0" w:noHBand="0" w:noVBand="1"/>
      </w:tblPr>
      <w:tblGrid>
        <w:gridCol w:w="1880"/>
        <w:gridCol w:w="6020"/>
      </w:tblGrid>
      <w:tr w:rsidR="00A46475" w:rsidRPr="00A46475" w:rsidTr="00A46475">
        <w:trPr>
          <w:trHeight w:val="57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color w:val="000000"/>
                <w:kern w:val="0"/>
                <w:sz w:val="22"/>
              </w:rPr>
            </w:pPr>
            <w:r w:rsidRPr="00A46475">
              <w:rPr>
                <w:rFonts w:ascii="等线" w:eastAsia="等线" w:hAnsi="等线" w:cs="宋体" w:hint="eastAsia"/>
                <w:color w:val="000000"/>
                <w:kern w:val="0"/>
                <w:sz w:val="22"/>
              </w:rPr>
              <w:t>GS24602CV</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 xml:space="preserve"> Atmos 2.5M Pathlength Metal Bodied Gas Cell with CaF2 Windows and Viton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GS24602CX</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2.5M Pathlength Metal Bodied Gas Cell with CaF2 Windows and Kalrez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GS24602ZV</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2.5M Pathlength Metal Bodied Gas Cell with ZnSe Windows and Viton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GS24602ZX</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 xml:space="preserve"> Atmos 2.5M Pathlength Metal Bodied Gas Cell with ZnSe Windows and Kalrez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GS24605CV</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5M Pathlength Metal Bodied Gas Cell with CaF2 Windows and Viton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GS24605CX</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5M Pathlength Metal Bodied Gas Cell with CaF2 Windows and Kalrez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GS24605ZV</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5M Pathlength Metal Bodied Gas Cell with ZnSe Windows and Viton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GS24605ZX</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5M Pathlength Metal Bodied Gas Cell with ZnSe Windows and Kalrez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GS24610CV</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10M Pathlength Metal Bodied Gas Cell with CaF2 Windows and Viton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lastRenderedPageBreak/>
              <w:t>GS24610CX</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10M Pathlength Metal Bodied Gas Cell with CaF2 Windows and Kalrez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GS24610ZV</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10M Pathlength Metal Bodied Gas Cell with ZnSe Windows and Viton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GS24610ZX</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10M Pathlength Metal Bodied Gas Cell with ZnSe Windows and Kalrez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GS24620CV</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20M Pathlength Metal Bodied Gas Cell with CaF2 Windows and Viton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GS24620CX</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20M Pathlength Metal Bodied Gas Cell with CaF2 Windows and Kalrez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GS24620ZV</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20M Pathlength Metal Bodied Gas Cell with ZnSe Windows and Viton seals.</w:t>
            </w:r>
          </w:p>
        </w:tc>
      </w:tr>
      <w:tr w:rsidR="00A46475" w:rsidRPr="00A46475" w:rsidTr="00A46475">
        <w:trPr>
          <w:trHeight w:val="57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GS24620ZX</w:t>
            </w:r>
          </w:p>
        </w:tc>
        <w:tc>
          <w:tcPr>
            <w:tcW w:w="6020" w:type="dxa"/>
            <w:tcBorders>
              <w:top w:val="nil"/>
              <w:left w:val="nil"/>
              <w:bottom w:val="single" w:sz="4" w:space="0" w:color="auto"/>
              <w:right w:val="single" w:sz="4" w:space="0" w:color="auto"/>
            </w:tcBorders>
            <w:shd w:val="clear" w:color="auto" w:fill="auto"/>
            <w:vAlign w:val="center"/>
            <w:hideMark/>
          </w:tcPr>
          <w:p w:rsidR="00A46475" w:rsidRPr="00A46475" w:rsidRDefault="00A46475" w:rsidP="00A46475">
            <w:pPr>
              <w:widowControl/>
              <w:jc w:val="left"/>
              <w:rPr>
                <w:rFonts w:ascii="等线" w:eastAsia="等线" w:hAnsi="等线" w:cs="宋体" w:hint="eastAsia"/>
                <w:color w:val="000000"/>
                <w:kern w:val="0"/>
                <w:sz w:val="22"/>
              </w:rPr>
            </w:pPr>
            <w:r w:rsidRPr="00A46475">
              <w:rPr>
                <w:rFonts w:ascii="等线" w:eastAsia="等线" w:hAnsi="等线" w:cs="宋体" w:hint="eastAsia"/>
                <w:color w:val="000000"/>
                <w:kern w:val="0"/>
                <w:sz w:val="22"/>
              </w:rPr>
              <w:t>Atmos 20M Pathlength Metal Bodied Gas Cell with ZnSe Windows and Kalrez seals.</w:t>
            </w:r>
          </w:p>
        </w:tc>
      </w:tr>
    </w:tbl>
    <w:p w:rsidR="00A46475" w:rsidRPr="00A46475" w:rsidRDefault="00A46475" w:rsidP="0099003C">
      <w:pPr>
        <w:rPr>
          <w:rFonts w:hint="eastAsia"/>
          <w:b/>
          <w:color w:val="0070C0"/>
        </w:rPr>
      </w:pPr>
    </w:p>
    <w:sectPr w:rsidR="00A46475" w:rsidRPr="00A464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52" w:rsidRDefault="00D86B52" w:rsidP="00064D3B">
      <w:r>
        <w:separator/>
      </w:r>
    </w:p>
  </w:endnote>
  <w:endnote w:type="continuationSeparator" w:id="0">
    <w:p w:rsidR="00D86B52" w:rsidRDefault="00D86B52" w:rsidP="0006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52" w:rsidRDefault="00D86B52" w:rsidP="00064D3B">
      <w:r>
        <w:separator/>
      </w:r>
    </w:p>
  </w:footnote>
  <w:footnote w:type="continuationSeparator" w:id="0">
    <w:p w:rsidR="00D86B52" w:rsidRDefault="00D86B52" w:rsidP="0006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35E5"/>
    <w:multiLevelType w:val="hybridMultilevel"/>
    <w:tmpl w:val="A3883006"/>
    <w:lvl w:ilvl="0" w:tplc="89EA764E">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B2C7F28"/>
    <w:multiLevelType w:val="hybridMultilevel"/>
    <w:tmpl w:val="F648EA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306E93"/>
    <w:multiLevelType w:val="hybridMultilevel"/>
    <w:tmpl w:val="195E9AA0"/>
    <w:lvl w:ilvl="0" w:tplc="89EA764E">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0842CC"/>
    <w:multiLevelType w:val="hybridMultilevel"/>
    <w:tmpl w:val="996687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DEE7A37"/>
    <w:multiLevelType w:val="hybridMultilevel"/>
    <w:tmpl w:val="A42255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35B3FDC"/>
    <w:multiLevelType w:val="hybridMultilevel"/>
    <w:tmpl w:val="50D431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244F9C"/>
    <w:multiLevelType w:val="hybridMultilevel"/>
    <w:tmpl w:val="C88ADA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C1"/>
    <w:rsid w:val="00021C94"/>
    <w:rsid w:val="00064D3B"/>
    <w:rsid w:val="001071CE"/>
    <w:rsid w:val="0014009C"/>
    <w:rsid w:val="001675E2"/>
    <w:rsid w:val="00203D45"/>
    <w:rsid w:val="00205152"/>
    <w:rsid w:val="0021512D"/>
    <w:rsid w:val="00371C69"/>
    <w:rsid w:val="003A69BF"/>
    <w:rsid w:val="00527CF9"/>
    <w:rsid w:val="007324C1"/>
    <w:rsid w:val="007F10E0"/>
    <w:rsid w:val="008B033A"/>
    <w:rsid w:val="008D09B7"/>
    <w:rsid w:val="0097642A"/>
    <w:rsid w:val="0099003C"/>
    <w:rsid w:val="00A46475"/>
    <w:rsid w:val="00AC3AF6"/>
    <w:rsid w:val="00B35F2F"/>
    <w:rsid w:val="00B73C70"/>
    <w:rsid w:val="00CD32D0"/>
    <w:rsid w:val="00D801C2"/>
    <w:rsid w:val="00D86B52"/>
    <w:rsid w:val="00D93F2A"/>
    <w:rsid w:val="00DE2334"/>
    <w:rsid w:val="00FA3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4D62"/>
  <w15:chartTrackingRefBased/>
  <w15:docId w15:val="{29A28ABC-A1B2-45FE-A3A4-E6510E86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1CE"/>
    <w:pPr>
      <w:ind w:firstLineChars="200" w:firstLine="420"/>
    </w:pPr>
  </w:style>
  <w:style w:type="character" w:styleId="a4">
    <w:name w:val="Emphasis"/>
    <w:basedOn w:val="a0"/>
    <w:uiPriority w:val="20"/>
    <w:qFormat/>
    <w:rsid w:val="003A69BF"/>
    <w:rPr>
      <w:i/>
      <w:iCs/>
    </w:rPr>
  </w:style>
  <w:style w:type="table" w:styleId="a5">
    <w:name w:val="Table Grid"/>
    <w:basedOn w:val="a1"/>
    <w:uiPriority w:val="39"/>
    <w:rsid w:val="008D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D3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64D3B"/>
    <w:rPr>
      <w:sz w:val="18"/>
      <w:szCs w:val="18"/>
    </w:rPr>
  </w:style>
  <w:style w:type="paragraph" w:styleId="a8">
    <w:name w:val="footer"/>
    <w:basedOn w:val="a"/>
    <w:link w:val="a9"/>
    <w:uiPriority w:val="99"/>
    <w:unhideWhenUsed/>
    <w:rsid w:val="00064D3B"/>
    <w:pPr>
      <w:tabs>
        <w:tab w:val="center" w:pos="4153"/>
        <w:tab w:val="right" w:pos="8306"/>
      </w:tabs>
      <w:snapToGrid w:val="0"/>
      <w:jc w:val="left"/>
    </w:pPr>
    <w:rPr>
      <w:sz w:val="18"/>
      <w:szCs w:val="18"/>
    </w:rPr>
  </w:style>
  <w:style w:type="character" w:customStyle="1" w:styleId="a9">
    <w:name w:val="页脚 字符"/>
    <w:basedOn w:val="a0"/>
    <w:link w:val="a8"/>
    <w:uiPriority w:val="99"/>
    <w:rsid w:val="00064D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19381">
      <w:bodyDiv w:val="1"/>
      <w:marLeft w:val="0"/>
      <w:marRight w:val="0"/>
      <w:marTop w:val="0"/>
      <w:marBottom w:val="0"/>
      <w:divBdr>
        <w:top w:val="none" w:sz="0" w:space="0" w:color="auto"/>
        <w:left w:val="none" w:sz="0" w:space="0" w:color="auto"/>
        <w:bottom w:val="none" w:sz="0" w:space="0" w:color="auto"/>
        <w:right w:val="none" w:sz="0" w:space="0" w:color="auto"/>
      </w:divBdr>
    </w:div>
    <w:div w:id="758335334">
      <w:bodyDiv w:val="1"/>
      <w:marLeft w:val="0"/>
      <w:marRight w:val="0"/>
      <w:marTop w:val="0"/>
      <w:marBottom w:val="0"/>
      <w:divBdr>
        <w:top w:val="none" w:sz="0" w:space="0" w:color="auto"/>
        <w:left w:val="none" w:sz="0" w:space="0" w:color="auto"/>
        <w:bottom w:val="none" w:sz="0" w:space="0" w:color="auto"/>
        <w:right w:val="none" w:sz="0" w:space="0" w:color="auto"/>
      </w:divBdr>
    </w:div>
    <w:div w:id="1302154360">
      <w:bodyDiv w:val="1"/>
      <w:marLeft w:val="0"/>
      <w:marRight w:val="0"/>
      <w:marTop w:val="0"/>
      <w:marBottom w:val="0"/>
      <w:divBdr>
        <w:top w:val="none" w:sz="0" w:space="0" w:color="auto"/>
        <w:left w:val="none" w:sz="0" w:space="0" w:color="auto"/>
        <w:bottom w:val="none" w:sz="0" w:space="0" w:color="auto"/>
        <w:right w:val="none" w:sz="0" w:space="0" w:color="auto"/>
      </w:divBdr>
    </w:div>
    <w:div w:id="1302613501">
      <w:bodyDiv w:val="1"/>
      <w:marLeft w:val="0"/>
      <w:marRight w:val="0"/>
      <w:marTop w:val="0"/>
      <w:marBottom w:val="0"/>
      <w:divBdr>
        <w:top w:val="none" w:sz="0" w:space="0" w:color="auto"/>
        <w:left w:val="none" w:sz="0" w:space="0" w:color="auto"/>
        <w:bottom w:val="none" w:sz="0" w:space="0" w:color="auto"/>
        <w:right w:val="none" w:sz="0" w:space="0" w:color="auto"/>
      </w:divBdr>
    </w:div>
    <w:div w:id="1349329237">
      <w:bodyDiv w:val="1"/>
      <w:marLeft w:val="0"/>
      <w:marRight w:val="0"/>
      <w:marTop w:val="0"/>
      <w:marBottom w:val="0"/>
      <w:divBdr>
        <w:top w:val="none" w:sz="0" w:space="0" w:color="auto"/>
        <w:left w:val="none" w:sz="0" w:space="0" w:color="auto"/>
        <w:bottom w:val="none" w:sz="0" w:space="0" w:color="auto"/>
        <w:right w:val="none" w:sz="0" w:space="0" w:color="auto"/>
      </w:divBdr>
    </w:div>
    <w:div w:id="1571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09FF-9772-4305-8D2A-088D8148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Li, Frank</cp:lastModifiedBy>
  <cp:revision>3</cp:revision>
  <dcterms:created xsi:type="dcterms:W3CDTF">2018-03-31T15:13:00Z</dcterms:created>
  <dcterms:modified xsi:type="dcterms:W3CDTF">2018-03-31T15:14:00Z</dcterms:modified>
</cp:coreProperties>
</file>