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73" w:rsidRDefault="00CD5B73">
      <w:pPr>
        <w:spacing w:line="360" w:lineRule="auto"/>
        <w:jc w:val="center"/>
        <w:rPr>
          <w:b/>
          <w:bCs/>
          <w:color w:val="0070C0"/>
          <w:sz w:val="36"/>
          <w:szCs w:val="36"/>
        </w:rPr>
      </w:pPr>
      <w:r>
        <w:rPr>
          <w:rFonts w:hint="eastAsia"/>
          <w:b/>
          <w:bCs/>
          <w:color w:val="0070C0"/>
          <w:sz w:val="36"/>
          <w:szCs w:val="36"/>
        </w:rPr>
        <w:t>英国</w:t>
      </w:r>
      <w:r>
        <w:rPr>
          <w:rFonts w:hint="eastAsia"/>
          <w:b/>
          <w:bCs/>
          <w:color w:val="0070C0"/>
          <w:sz w:val="36"/>
          <w:szCs w:val="36"/>
        </w:rPr>
        <w:t>Specac</w:t>
      </w:r>
      <w:r>
        <w:rPr>
          <w:rFonts w:hint="eastAsia"/>
          <w:b/>
          <w:bCs/>
          <w:color w:val="0070C0"/>
          <w:sz w:val="36"/>
          <w:szCs w:val="36"/>
        </w:rPr>
        <w:t>公司</w:t>
      </w:r>
    </w:p>
    <w:p w:rsidR="00AC2598" w:rsidRPr="00D4780E" w:rsidRDefault="0083562E">
      <w:pPr>
        <w:spacing w:line="360" w:lineRule="auto"/>
        <w:jc w:val="center"/>
        <w:rPr>
          <w:b/>
          <w:bCs/>
          <w:color w:val="0070C0"/>
          <w:sz w:val="36"/>
          <w:szCs w:val="36"/>
        </w:rPr>
      </w:pPr>
      <w:r w:rsidRPr="00D4780E">
        <w:rPr>
          <w:rFonts w:hint="eastAsia"/>
          <w:b/>
          <w:bCs/>
          <w:color w:val="0070C0"/>
          <w:sz w:val="36"/>
          <w:szCs w:val="36"/>
        </w:rPr>
        <w:t>高温</w:t>
      </w:r>
      <w:r w:rsidRPr="00D4780E">
        <w:rPr>
          <w:rFonts w:hint="eastAsia"/>
          <w:b/>
          <w:bCs/>
          <w:color w:val="0070C0"/>
          <w:sz w:val="36"/>
          <w:szCs w:val="36"/>
        </w:rPr>
        <w:t>/</w:t>
      </w:r>
      <w:r w:rsidRPr="00D4780E">
        <w:rPr>
          <w:rFonts w:hint="eastAsia"/>
          <w:b/>
          <w:bCs/>
          <w:color w:val="0070C0"/>
          <w:sz w:val="36"/>
          <w:szCs w:val="36"/>
        </w:rPr>
        <w:t>高压</w:t>
      </w:r>
      <w:r w:rsidR="00CD5B73">
        <w:rPr>
          <w:rFonts w:hint="eastAsia"/>
          <w:b/>
          <w:bCs/>
          <w:color w:val="0070C0"/>
          <w:sz w:val="36"/>
          <w:szCs w:val="36"/>
        </w:rPr>
        <w:t>样品</w:t>
      </w:r>
      <w:r w:rsidRPr="00D4780E">
        <w:rPr>
          <w:rFonts w:hint="eastAsia"/>
          <w:b/>
          <w:bCs/>
          <w:color w:val="0070C0"/>
          <w:sz w:val="36"/>
          <w:szCs w:val="36"/>
        </w:rPr>
        <w:t>池</w:t>
      </w:r>
      <w:r w:rsidR="00B76059" w:rsidRPr="00D4780E">
        <w:rPr>
          <w:rFonts w:hint="eastAsia"/>
          <w:b/>
          <w:bCs/>
          <w:color w:val="0070C0"/>
          <w:sz w:val="36"/>
          <w:szCs w:val="36"/>
        </w:rPr>
        <w:t>HTHP</w:t>
      </w:r>
    </w:p>
    <w:p w:rsidR="00AC2598" w:rsidRPr="00D4780E" w:rsidRDefault="0083562E">
      <w:pPr>
        <w:spacing w:line="360" w:lineRule="auto"/>
        <w:jc w:val="center"/>
        <w:rPr>
          <w:b/>
          <w:bCs/>
          <w:color w:val="000000" w:themeColor="text1"/>
          <w:szCs w:val="21"/>
        </w:rPr>
      </w:pPr>
      <w:r w:rsidRPr="00D4780E">
        <w:rPr>
          <w:rFonts w:hint="eastAsia"/>
          <w:b/>
          <w:bCs/>
          <w:color w:val="000000" w:themeColor="text1"/>
          <w:szCs w:val="21"/>
        </w:rPr>
        <w:t>在极端条件下进行</w:t>
      </w:r>
      <w:r w:rsidR="00B76059" w:rsidRPr="00D4780E">
        <w:rPr>
          <w:rFonts w:hint="eastAsia"/>
          <w:b/>
          <w:bCs/>
          <w:color w:val="000000" w:themeColor="text1"/>
          <w:szCs w:val="21"/>
        </w:rPr>
        <w:t>的</w:t>
      </w:r>
      <w:r w:rsidRPr="00D4780E">
        <w:rPr>
          <w:rFonts w:hint="eastAsia"/>
          <w:b/>
          <w:bCs/>
          <w:color w:val="000000" w:themeColor="text1"/>
          <w:szCs w:val="21"/>
        </w:rPr>
        <w:t>原位分析</w:t>
      </w:r>
      <w:r w:rsidR="00B76059" w:rsidRPr="00D4780E">
        <w:rPr>
          <w:rFonts w:hint="eastAsia"/>
          <w:b/>
          <w:bCs/>
          <w:color w:val="000000" w:themeColor="text1"/>
          <w:szCs w:val="21"/>
        </w:rPr>
        <w:t>附件</w:t>
      </w:r>
    </w:p>
    <w:p w:rsidR="00AC2598" w:rsidRPr="00B76059" w:rsidRDefault="0083562E">
      <w:pPr>
        <w:spacing w:line="360" w:lineRule="auto"/>
        <w:rPr>
          <w:b/>
          <w:bCs/>
          <w:color w:val="FF0000"/>
          <w:sz w:val="18"/>
          <w:szCs w:val="18"/>
        </w:rPr>
      </w:pPr>
      <w:r w:rsidRPr="00B76059">
        <w:rPr>
          <w:rFonts w:hint="eastAsia"/>
          <w:b/>
          <w:bCs/>
          <w:color w:val="FF0000"/>
          <w:sz w:val="18"/>
          <w:szCs w:val="18"/>
        </w:rPr>
        <w:t>产品简介</w:t>
      </w:r>
    </w:p>
    <w:p w:rsidR="00AC2598" w:rsidRPr="00030587" w:rsidRDefault="00030587" w:rsidP="00D4780E">
      <w:pPr>
        <w:spacing w:line="360" w:lineRule="auto"/>
        <w:rPr>
          <w:color w:val="000000" w:themeColor="text1"/>
          <w:sz w:val="18"/>
          <w:szCs w:val="18"/>
        </w:rPr>
      </w:pPr>
      <w:r>
        <w:rPr>
          <w:noProof/>
        </w:rPr>
        <w:drawing>
          <wp:anchor distT="0" distB="0" distL="114300" distR="114300" simplePos="0" relativeHeight="251713024" behindDoc="0" locked="0" layoutInCell="1" allowOverlap="1" wp14:anchorId="63D58EC4" wp14:editId="12D2E899">
            <wp:simplePos x="0" y="0"/>
            <wp:positionH relativeFrom="rightMargin">
              <wp:posOffset>-1571625</wp:posOffset>
            </wp:positionH>
            <wp:positionV relativeFrom="margin">
              <wp:posOffset>1676400</wp:posOffset>
            </wp:positionV>
            <wp:extent cx="906145" cy="1419225"/>
            <wp:effectExtent l="0" t="0" r="8255"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145" cy="1419225"/>
                    </a:xfrm>
                    <a:prstGeom prst="rect">
                      <a:avLst/>
                    </a:prstGeom>
                  </pic:spPr>
                </pic:pic>
              </a:graphicData>
            </a:graphic>
            <wp14:sizeRelH relativeFrom="margin">
              <wp14:pctWidth>0</wp14:pctWidth>
            </wp14:sizeRelH>
            <wp14:sizeRelV relativeFrom="margin">
              <wp14:pctHeight>0</wp14:pctHeight>
            </wp14:sizeRelV>
          </wp:anchor>
        </w:drawing>
      </w:r>
      <w:r w:rsidRPr="00B76059">
        <w:rPr>
          <w:noProof/>
          <w:sz w:val="18"/>
          <w:szCs w:val="18"/>
        </w:rPr>
        <w:drawing>
          <wp:anchor distT="0" distB="0" distL="114300" distR="114300" simplePos="0" relativeHeight="251606528" behindDoc="0" locked="0" layoutInCell="1" allowOverlap="1" wp14:anchorId="7B853F26" wp14:editId="41D48D5D">
            <wp:simplePos x="0" y="0"/>
            <wp:positionH relativeFrom="page">
              <wp:posOffset>5886450</wp:posOffset>
            </wp:positionH>
            <wp:positionV relativeFrom="paragraph">
              <wp:posOffset>156210</wp:posOffset>
            </wp:positionV>
            <wp:extent cx="1399540" cy="1460500"/>
            <wp:effectExtent l="0" t="0" r="0" b="6350"/>
            <wp:wrapSquare wrapText="lef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399540" cy="146050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7A6715">
        <w:rPr>
          <w:rFonts w:hint="eastAsia"/>
          <w:color w:val="000000" w:themeColor="text1"/>
          <w:sz w:val="18"/>
          <w:szCs w:val="18"/>
        </w:rPr>
        <w:t>模仿</w:t>
      </w:r>
      <w:r w:rsidR="0083562E" w:rsidRPr="00B76059">
        <w:rPr>
          <w:rFonts w:hint="eastAsia"/>
          <w:color w:val="000000" w:themeColor="text1"/>
          <w:sz w:val="18"/>
          <w:szCs w:val="18"/>
        </w:rPr>
        <w:t>在极端温度和压力条件下的原位分析。</w:t>
      </w:r>
      <w:r w:rsidR="00D4780E">
        <w:rPr>
          <w:rFonts w:hint="eastAsia"/>
          <w:color w:val="000000" w:themeColor="text1"/>
          <w:sz w:val="18"/>
          <w:szCs w:val="18"/>
        </w:rPr>
        <w:t>S</w:t>
      </w:r>
      <w:r w:rsidR="00D4780E">
        <w:rPr>
          <w:color w:val="000000" w:themeColor="text1"/>
          <w:sz w:val="18"/>
          <w:szCs w:val="18"/>
        </w:rPr>
        <w:t>pecac</w:t>
      </w:r>
      <w:r w:rsidR="00D4780E">
        <w:rPr>
          <w:color w:val="000000" w:themeColor="text1"/>
          <w:sz w:val="18"/>
          <w:szCs w:val="18"/>
        </w:rPr>
        <w:t>的高温</w:t>
      </w:r>
      <w:r w:rsidR="00D4780E">
        <w:rPr>
          <w:rFonts w:hint="eastAsia"/>
          <w:color w:val="000000" w:themeColor="text1"/>
          <w:sz w:val="18"/>
          <w:szCs w:val="18"/>
        </w:rPr>
        <w:t>高压池</w:t>
      </w:r>
      <w:r w:rsidR="00D4780E">
        <w:rPr>
          <w:color w:val="000000" w:themeColor="text1"/>
          <w:sz w:val="18"/>
          <w:szCs w:val="18"/>
        </w:rPr>
        <w:t>在全世界应用非常</w:t>
      </w:r>
      <w:r w:rsidR="00D4780E">
        <w:rPr>
          <w:rFonts w:hint="eastAsia"/>
          <w:color w:val="000000" w:themeColor="text1"/>
          <w:sz w:val="18"/>
          <w:szCs w:val="18"/>
        </w:rPr>
        <w:t>稳定</w:t>
      </w:r>
      <w:r w:rsidR="00D4780E">
        <w:rPr>
          <w:color w:val="000000" w:themeColor="text1"/>
          <w:sz w:val="18"/>
          <w:szCs w:val="18"/>
        </w:rPr>
        <w:t>，效果出色，</w:t>
      </w:r>
      <w:r w:rsidR="00D4780E">
        <w:rPr>
          <w:rFonts w:hint="eastAsia"/>
          <w:color w:val="000000" w:themeColor="text1"/>
          <w:sz w:val="18"/>
          <w:szCs w:val="18"/>
        </w:rPr>
        <w:t>能解决</w:t>
      </w:r>
      <w:r w:rsidR="00D4780E">
        <w:rPr>
          <w:color w:val="000000" w:themeColor="text1"/>
          <w:sz w:val="18"/>
          <w:szCs w:val="18"/>
        </w:rPr>
        <w:t>非常复杂</w:t>
      </w:r>
      <w:r w:rsidR="00D4780E">
        <w:rPr>
          <w:rFonts w:hint="eastAsia"/>
          <w:color w:val="000000" w:themeColor="text1"/>
          <w:sz w:val="18"/>
          <w:szCs w:val="18"/>
        </w:rPr>
        <w:t>的实验</w:t>
      </w:r>
    </w:p>
    <w:p w:rsidR="00AC2598" w:rsidRPr="00B76059" w:rsidRDefault="0083562E" w:rsidP="00D4780E">
      <w:pPr>
        <w:spacing w:line="360" w:lineRule="auto"/>
        <w:rPr>
          <w:color w:val="000000" w:themeColor="text1"/>
          <w:sz w:val="18"/>
          <w:szCs w:val="18"/>
        </w:rPr>
      </w:pPr>
      <w:r w:rsidRPr="00B76059">
        <w:rPr>
          <w:rFonts w:hint="eastAsia"/>
          <w:color w:val="000000" w:themeColor="text1"/>
          <w:sz w:val="18"/>
          <w:szCs w:val="18"/>
        </w:rPr>
        <w:t>Specac</w:t>
      </w:r>
      <w:r w:rsidRPr="00B76059">
        <w:rPr>
          <w:rFonts w:hint="eastAsia"/>
          <w:color w:val="000000" w:themeColor="text1"/>
          <w:sz w:val="18"/>
          <w:szCs w:val="18"/>
        </w:rPr>
        <w:t>高温</w:t>
      </w:r>
      <w:r w:rsidRPr="00B76059">
        <w:rPr>
          <w:rFonts w:hint="eastAsia"/>
          <w:color w:val="000000" w:themeColor="text1"/>
          <w:sz w:val="18"/>
          <w:szCs w:val="18"/>
        </w:rPr>
        <w:t>/</w:t>
      </w:r>
      <w:r w:rsidRPr="00B76059">
        <w:rPr>
          <w:rFonts w:hint="eastAsia"/>
          <w:color w:val="000000" w:themeColor="text1"/>
          <w:sz w:val="18"/>
          <w:szCs w:val="18"/>
        </w:rPr>
        <w:t>高压池有能力再创造这些条件，进行光谱分析样品或模拟实验室的过程。</w:t>
      </w:r>
    </w:p>
    <w:p w:rsidR="00AC2598" w:rsidRPr="00B76059" w:rsidRDefault="0083562E" w:rsidP="00D4780E">
      <w:pPr>
        <w:spacing w:line="360" w:lineRule="auto"/>
        <w:ind w:firstLineChars="200" w:firstLine="360"/>
        <w:rPr>
          <w:color w:val="000000" w:themeColor="text1"/>
          <w:sz w:val="18"/>
          <w:szCs w:val="18"/>
        </w:rPr>
      </w:pPr>
      <w:r w:rsidRPr="00B76059">
        <w:rPr>
          <w:rFonts w:hint="eastAsia"/>
          <w:color w:val="000000" w:themeColor="text1"/>
          <w:sz w:val="18"/>
          <w:szCs w:val="18"/>
        </w:rPr>
        <w:t>样品池设计用于高光学通量，并允许在多种目的分析配置、透射、反射和双重之间进行简单交换</w:t>
      </w:r>
      <w:r w:rsidRPr="00B76059">
        <w:rPr>
          <w:rFonts w:hint="eastAsia"/>
          <w:color w:val="000000" w:themeColor="text1"/>
          <w:sz w:val="18"/>
          <w:szCs w:val="18"/>
        </w:rPr>
        <w:t>(</w:t>
      </w:r>
      <w:r w:rsidRPr="00B76059">
        <w:rPr>
          <w:rFonts w:hint="eastAsia"/>
          <w:color w:val="000000" w:themeColor="text1"/>
          <w:sz w:val="18"/>
          <w:szCs w:val="18"/>
        </w:rPr>
        <w:t>见图</w:t>
      </w:r>
      <w:r w:rsidRPr="00B76059">
        <w:rPr>
          <w:rFonts w:hint="eastAsia"/>
          <w:color w:val="000000" w:themeColor="text1"/>
          <w:sz w:val="18"/>
          <w:szCs w:val="18"/>
        </w:rPr>
        <w:t>1</w:t>
      </w:r>
      <w:r w:rsidRPr="00B76059">
        <w:rPr>
          <w:rFonts w:hint="eastAsia"/>
          <w:color w:val="000000" w:themeColor="text1"/>
          <w:sz w:val="18"/>
          <w:szCs w:val="18"/>
        </w:rPr>
        <w:t>，</w:t>
      </w:r>
      <w:r w:rsidRPr="00B76059">
        <w:rPr>
          <w:rFonts w:hint="eastAsia"/>
          <w:color w:val="000000" w:themeColor="text1"/>
          <w:sz w:val="18"/>
          <w:szCs w:val="18"/>
        </w:rPr>
        <w:t>2</w:t>
      </w:r>
      <w:r w:rsidRPr="00B76059">
        <w:rPr>
          <w:rFonts w:hint="eastAsia"/>
          <w:color w:val="000000" w:themeColor="text1"/>
          <w:sz w:val="18"/>
          <w:szCs w:val="18"/>
        </w:rPr>
        <w:t>，</w:t>
      </w:r>
      <w:r w:rsidRPr="00B76059">
        <w:rPr>
          <w:rFonts w:hint="eastAsia"/>
          <w:color w:val="000000" w:themeColor="text1"/>
          <w:sz w:val="18"/>
          <w:szCs w:val="18"/>
        </w:rPr>
        <w:t>3)</w:t>
      </w:r>
      <w:r w:rsidRPr="00B76059">
        <w:rPr>
          <w:rFonts w:hint="eastAsia"/>
          <w:color w:val="000000" w:themeColor="text1"/>
          <w:sz w:val="18"/>
          <w:szCs w:val="18"/>
        </w:rPr>
        <w:t>。</w:t>
      </w:r>
    </w:p>
    <w:p w:rsidR="00AC2598" w:rsidRPr="00B76059" w:rsidRDefault="00D4780E">
      <w:pPr>
        <w:spacing w:line="360" w:lineRule="auto"/>
        <w:ind w:firstLineChars="200" w:firstLine="360"/>
        <w:jc w:val="center"/>
        <w:rPr>
          <w:sz w:val="18"/>
          <w:szCs w:val="18"/>
        </w:rPr>
      </w:pPr>
      <w:r w:rsidRPr="00B76059">
        <w:rPr>
          <w:noProof/>
          <w:sz w:val="18"/>
          <w:szCs w:val="18"/>
        </w:rPr>
        <w:drawing>
          <wp:anchor distT="0" distB="0" distL="114300" distR="114300" simplePos="0" relativeHeight="251673088" behindDoc="0" locked="0" layoutInCell="1" allowOverlap="1">
            <wp:simplePos x="0" y="0"/>
            <wp:positionH relativeFrom="margin">
              <wp:posOffset>4188460</wp:posOffset>
            </wp:positionH>
            <wp:positionV relativeFrom="margin">
              <wp:posOffset>3098165</wp:posOffset>
            </wp:positionV>
            <wp:extent cx="1809115" cy="1312781"/>
            <wp:effectExtent l="0" t="0" r="635"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09115" cy="1312781"/>
                    </a:xfrm>
                    <a:prstGeom prst="rect">
                      <a:avLst/>
                    </a:prstGeom>
                    <a:noFill/>
                    <a:ln w="9525">
                      <a:noFill/>
                    </a:ln>
                  </pic:spPr>
                </pic:pic>
              </a:graphicData>
            </a:graphic>
          </wp:anchor>
        </w:drawing>
      </w:r>
      <w:r w:rsidRPr="00B76059">
        <w:rPr>
          <w:noProof/>
          <w:sz w:val="18"/>
          <w:szCs w:val="18"/>
        </w:rPr>
        <mc:AlternateContent>
          <mc:Choice Requires="wps">
            <w:drawing>
              <wp:anchor distT="45720" distB="45720" distL="114300" distR="114300" simplePos="0" relativeHeight="251693568" behindDoc="0" locked="0" layoutInCell="1" allowOverlap="1">
                <wp:simplePos x="0" y="0"/>
                <wp:positionH relativeFrom="column">
                  <wp:posOffset>323850</wp:posOffset>
                </wp:positionH>
                <wp:positionV relativeFrom="paragraph">
                  <wp:posOffset>2266315</wp:posOffset>
                </wp:positionV>
                <wp:extent cx="1276350" cy="1404620"/>
                <wp:effectExtent l="0" t="0" r="19050" b="254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rsidR="00B76059" w:rsidRDefault="00B76059">
                            <w:r w:rsidRPr="00B76059">
                              <w:rPr>
                                <w:rFonts w:hint="eastAsia"/>
                                <w:sz w:val="18"/>
                                <w:szCs w:val="18"/>
                              </w:rPr>
                              <w:t>图</w:t>
                            </w:r>
                            <w:r w:rsidRPr="00B76059">
                              <w:rPr>
                                <w:rFonts w:hint="eastAsia"/>
                                <w:sz w:val="18"/>
                                <w:szCs w:val="18"/>
                              </w:rPr>
                              <w:t xml:space="preserve">1 </w:t>
                            </w:r>
                            <w:r w:rsidR="00715F33">
                              <w:rPr>
                                <w:rFonts w:hint="eastAsia"/>
                                <w:sz w:val="18"/>
                                <w:szCs w:val="18"/>
                              </w:rPr>
                              <w:t>透射</w:t>
                            </w:r>
                            <w:r w:rsidRPr="00B76059">
                              <w:rPr>
                                <w:rFonts w:hint="eastAsia"/>
                                <w:sz w:val="18"/>
                                <w:szCs w:val="18"/>
                              </w:rPr>
                              <w:t>分析模式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5pt;margin-top:178.45pt;width:100.5pt;height:110.6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">
                <v:textbox style="mso-fit-shape-to-text:t">
                  <w:txbxContent>
                    <w:p w:rsidR="00B76059" w:rsidRDefault="00B76059">
                      <w:r w:rsidRPr="00B76059">
                        <w:rPr>
                          <w:rFonts w:hint="eastAsia"/>
                          <w:sz w:val="18"/>
                          <w:szCs w:val="18"/>
                        </w:rPr>
                        <w:t>图</w:t>
                      </w:r>
                      <w:r w:rsidRPr="00B76059">
                        <w:rPr>
                          <w:rFonts w:hint="eastAsia"/>
                          <w:sz w:val="18"/>
                          <w:szCs w:val="18"/>
                        </w:rPr>
                        <w:t xml:space="preserve">1 </w:t>
                      </w:r>
                      <w:r w:rsidR="00715F33">
                        <w:rPr>
                          <w:rFonts w:hint="eastAsia"/>
                          <w:sz w:val="18"/>
                          <w:szCs w:val="18"/>
                        </w:rPr>
                        <w:t>透射</w:t>
                      </w:r>
                      <w:r w:rsidRPr="00B76059">
                        <w:rPr>
                          <w:rFonts w:hint="eastAsia"/>
                          <w:sz w:val="18"/>
                          <w:szCs w:val="18"/>
                        </w:rPr>
                        <w:t>分析模式</w:t>
                      </w:r>
                    </w:p>
                  </w:txbxContent>
                </v:textbox>
                <w10:wrap type="square"/>
              </v:shape>
            </w:pict>
          </mc:Fallback>
        </mc:AlternateContent>
      </w:r>
      <w:r w:rsidRPr="00B76059">
        <w:rPr>
          <w:noProof/>
          <w:sz w:val="18"/>
          <w:szCs w:val="18"/>
        </w:rPr>
        <w:drawing>
          <wp:anchor distT="0" distB="0" distL="114300" distR="114300" simplePos="0" relativeHeight="251628032" behindDoc="0" locked="0" layoutInCell="1" allowOverlap="1">
            <wp:simplePos x="0" y="0"/>
            <wp:positionH relativeFrom="margin">
              <wp:posOffset>0</wp:posOffset>
            </wp:positionH>
            <wp:positionV relativeFrom="margin">
              <wp:posOffset>3107690</wp:posOffset>
            </wp:positionV>
            <wp:extent cx="1859280" cy="1333500"/>
            <wp:effectExtent l="0" t="0" r="762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59280" cy="1333500"/>
                    </a:xfrm>
                    <a:prstGeom prst="rect">
                      <a:avLst/>
                    </a:prstGeom>
                    <a:noFill/>
                    <a:ln w="9525">
                      <a:noFill/>
                    </a:ln>
                  </pic:spPr>
                </pic:pic>
              </a:graphicData>
            </a:graphic>
          </wp:anchor>
        </w:drawing>
      </w:r>
    </w:p>
    <w:p w:rsidR="00B76059" w:rsidRDefault="00B76059">
      <w:pPr>
        <w:spacing w:line="360" w:lineRule="auto"/>
        <w:ind w:firstLineChars="200" w:firstLine="360"/>
        <w:jc w:val="center"/>
        <w:rPr>
          <w:sz w:val="18"/>
          <w:szCs w:val="18"/>
        </w:rPr>
      </w:pPr>
    </w:p>
    <w:p w:rsidR="00AC2598" w:rsidRPr="00B76059" w:rsidRDefault="00B76059" w:rsidP="00D4780E">
      <w:pPr>
        <w:spacing w:line="360" w:lineRule="auto"/>
        <w:jc w:val="left"/>
        <w:rPr>
          <w:sz w:val="18"/>
          <w:szCs w:val="18"/>
        </w:rPr>
      </w:pPr>
      <w:r w:rsidRPr="00B76059">
        <w:rPr>
          <w:noProof/>
          <w:sz w:val="18"/>
          <w:szCs w:val="18"/>
        </w:rPr>
        <w:drawing>
          <wp:anchor distT="0" distB="0" distL="114300" distR="114300" simplePos="0" relativeHeight="251651584" behindDoc="0" locked="0" layoutInCell="1" allowOverlap="1">
            <wp:simplePos x="0" y="0"/>
            <wp:positionH relativeFrom="margin">
              <wp:posOffset>2179955</wp:posOffset>
            </wp:positionH>
            <wp:positionV relativeFrom="margin">
              <wp:posOffset>3126105</wp:posOffset>
            </wp:positionV>
            <wp:extent cx="1618615" cy="1164338"/>
            <wp:effectExtent l="0" t="0" r="63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8615" cy="1164338"/>
                    </a:xfrm>
                    <a:prstGeom prst="rect">
                      <a:avLst/>
                    </a:prstGeom>
                    <a:noFill/>
                    <a:ln w="9525">
                      <a:noFill/>
                    </a:ln>
                  </pic:spPr>
                </pic:pic>
              </a:graphicData>
            </a:graphic>
          </wp:anchor>
        </w:drawing>
      </w:r>
    </w:p>
    <w:p w:rsidR="00D4780E" w:rsidRDefault="0083562E">
      <w:pPr>
        <w:spacing w:line="360" w:lineRule="auto"/>
        <w:rPr>
          <w:b/>
          <w:bCs/>
          <w:color w:val="FF0000"/>
          <w:sz w:val="18"/>
          <w:szCs w:val="18"/>
        </w:rPr>
      </w:pPr>
      <w:r w:rsidRPr="00B76059">
        <w:rPr>
          <w:noProof/>
          <w:sz w:val="18"/>
          <w:szCs w:val="18"/>
        </w:rPr>
        <mc:AlternateContent>
          <mc:Choice Requires="wps">
            <w:drawing>
              <wp:anchor distT="45720" distB="45720" distL="114300" distR="114300" simplePos="0" relativeHeight="251706880" behindDoc="0" locked="0" layoutInCell="1" allowOverlap="1" wp14:anchorId="77858CCE" wp14:editId="5977A250">
                <wp:simplePos x="0" y="0"/>
                <wp:positionH relativeFrom="column">
                  <wp:posOffset>2381250</wp:posOffset>
                </wp:positionH>
                <wp:positionV relativeFrom="paragraph">
                  <wp:posOffset>174625</wp:posOffset>
                </wp:positionV>
                <wp:extent cx="1276350" cy="1404620"/>
                <wp:effectExtent l="0" t="0" r="19050" b="25400"/>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rsidR="00D4780E" w:rsidRDefault="00D4780E" w:rsidP="00D4780E">
                            <w:r w:rsidRPr="00B76059">
                              <w:rPr>
                                <w:rFonts w:hint="eastAsia"/>
                                <w:sz w:val="18"/>
                                <w:szCs w:val="18"/>
                              </w:rPr>
                              <w:t>图</w:t>
                            </w:r>
                            <w:r>
                              <w:rPr>
                                <w:rFonts w:hint="eastAsia"/>
                                <w:sz w:val="18"/>
                                <w:szCs w:val="18"/>
                              </w:rPr>
                              <w:t xml:space="preserve">2 </w:t>
                            </w:r>
                            <w:r w:rsidRPr="00B76059">
                              <w:rPr>
                                <w:rFonts w:hint="eastAsia"/>
                                <w:sz w:val="18"/>
                                <w:szCs w:val="18"/>
                              </w:rPr>
                              <w:t>反射分析模式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58CCE" id="_x0000_s1027" type="#_x0000_t202" style="position:absolute;left:0;text-align:left;margin-left:187.5pt;margin-top:13.75pt;width:100.5pt;height:110.6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">
                <v:textbox style="mso-fit-shape-to-text:t">
                  <w:txbxContent>
                    <w:p w:rsidR="00D4780E" w:rsidRDefault="00D4780E" w:rsidP="00D4780E">
                      <w:r w:rsidRPr="00B76059">
                        <w:rPr>
                          <w:rFonts w:hint="eastAsia"/>
                          <w:sz w:val="18"/>
                          <w:szCs w:val="18"/>
                        </w:rPr>
                        <w:t>图</w:t>
                      </w:r>
                      <w:r>
                        <w:rPr>
                          <w:rFonts w:hint="eastAsia"/>
                          <w:sz w:val="18"/>
                          <w:szCs w:val="18"/>
                        </w:rPr>
                        <w:t xml:space="preserve">2 </w:t>
                      </w:r>
                      <w:r w:rsidRPr="00B76059">
                        <w:rPr>
                          <w:rFonts w:hint="eastAsia"/>
                          <w:sz w:val="18"/>
                          <w:szCs w:val="18"/>
                        </w:rPr>
                        <w:t>反射分析模式</w:t>
                      </w:r>
                    </w:p>
                  </w:txbxContent>
                </v:textbox>
                <w10:wrap type="square"/>
              </v:shape>
            </w:pict>
          </mc:Fallback>
        </mc:AlternateContent>
      </w:r>
      <w:r w:rsidRPr="00B76059">
        <w:rPr>
          <w:noProof/>
          <w:sz w:val="18"/>
          <w:szCs w:val="18"/>
        </w:rPr>
        <mc:AlternateContent>
          <mc:Choice Requires="wps">
            <w:drawing>
              <wp:anchor distT="45720" distB="45720" distL="114300" distR="114300" simplePos="0" relativeHeight="251712000" behindDoc="0" locked="0" layoutInCell="1" allowOverlap="1" wp14:anchorId="77858CCE" wp14:editId="5977A250">
                <wp:simplePos x="0" y="0"/>
                <wp:positionH relativeFrom="column">
                  <wp:posOffset>4667250</wp:posOffset>
                </wp:positionH>
                <wp:positionV relativeFrom="paragraph">
                  <wp:posOffset>147955</wp:posOffset>
                </wp:positionV>
                <wp:extent cx="1276350" cy="1404620"/>
                <wp:effectExtent l="0" t="0" r="19050" b="25400"/>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rsidR="00D4780E" w:rsidRDefault="00D4780E" w:rsidP="00D4780E">
                            <w:r w:rsidRPr="00B76059">
                              <w:rPr>
                                <w:rFonts w:hint="eastAsia"/>
                                <w:sz w:val="18"/>
                                <w:szCs w:val="18"/>
                              </w:rPr>
                              <w:t>图</w:t>
                            </w:r>
                            <w:r>
                              <w:rPr>
                                <w:rFonts w:hint="eastAsia"/>
                                <w:sz w:val="18"/>
                                <w:szCs w:val="18"/>
                              </w:rPr>
                              <w:t>3</w:t>
                            </w:r>
                            <w:r>
                              <w:rPr>
                                <w:rFonts w:hint="eastAsia"/>
                                <w:sz w:val="18"/>
                                <w:szCs w:val="18"/>
                              </w:rPr>
                              <w:t>双重</w:t>
                            </w:r>
                            <w:r w:rsidRPr="00B76059">
                              <w:rPr>
                                <w:rFonts w:hint="eastAsia"/>
                                <w:sz w:val="18"/>
                                <w:szCs w:val="18"/>
                              </w:rPr>
                              <w:t>分析模式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58CCE" id="_x0000_s1028" type="#_x0000_t202" style="position:absolute;left:0;text-align:left;margin-left:367.5pt;margin-top:11.65pt;width:100.5pt;height:110.6pt;z-index:251712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">
                <v:textbox style="mso-fit-shape-to-text:t">
                  <w:txbxContent>
                    <w:p w:rsidR="00D4780E" w:rsidRDefault="00D4780E" w:rsidP="00D4780E">
                      <w:r w:rsidRPr="00B76059">
                        <w:rPr>
                          <w:rFonts w:hint="eastAsia"/>
                          <w:sz w:val="18"/>
                          <w:szCs w:val="18"/>
                        </w:rPr>
                        <w:t>图</w:t>
                      </w:r>
                      <w:r>
                        <w:rPr>
                          <w:rFonts w:hint="eastAsia"/>
                          <w:sz w:val="18"/>
                          <w:szCs w:val="18"/>
                        </w:rPr>
                        <w:t>3</w:t>
                      </w:r>
                      <w:r>
                        <w:rPr>
                          <w:rFonts w:hint="eastAsia"/>
                          <w:sz w:val="18"/>
                          <w:szCs w:val="18"/>
                        </w:rPr>
                        <w:t>双重</w:t>
                      </w:r>
                      <w:r w:rsidRPr="00B76059">
                        <w:rPr>
                          <w:rFonts w:hint="eastAsia"/>
                          <w:sz w:val="18"/>
                          <w:szCs w:val="18"/>
                        </w:rPr>
                        <w:t>分析模式</w:t>
                      </w:r>
                    </w:p>
                  </w:txbxContent>
                </v:textbox>
                <w10:wrap type="square"/>
              </v:shape>
            </w:pict>
          </mc:Fallback>
        </mc:AlternateContent>
      </w:r>
    </w:p>
    <w:p w:rsidR="00D4780E" w:rsidRDefault="00D4780E">
      <w:pPr>
        <w:spacing w:line="360" w:lineRule="auto"/>
        <w:rPr>
          <w:b/>
          <w:bCs/>
          <w:color w:val="FF0000"/>
          <w:sz w:val="18"/>
          <w:szCs w:val="18"/>
        </w:rPr>
      </w:pPr>
    </w:p>
    <w:p w:rsidR="008947DA" w:rsidRDefault="008947DA">
      <w:pPr>
        <w:spacing w:line="360" w:lineRule="auto"/>
        <w:rPr>
          <w:b/>
          <w:bCs/>
          <w:color w:val="FF0000"/>
          <w:sz w:val="18"/>
          <w:szCs w:val="18"/>
        </w:rPr>
      </w:pPr>
    </w:p>
    <w:p w:rsidR="00AC2598" w:rsidRPr="00B76059" w:rsidRDefault="0083562E">
      <w:pPr>
        <w:spacing w:line="360" w:lineRule="auto"/>
        <w:rPr>
          <w:b/>
          <w:bCs/>
          <w:color w:val="FF0000"/>
          <w:sz w:val="18"/>
          <w:szCs w:val="18"/>
        </w:rPr>
      </w:pPr>
      <w:bookmarkStart w:id="0" w:name="_GoBack"/>
      <w:bookmarkEnd w:id="0"/>
      <w:r w:rsidRPr="00B76059">
        <w:rPr>
          <w:rFonts w:hint="eastAsia"/>
          <w:b/>
          <w:bCs/>
          <w:color w:val="FF0000"/>
          <w:sz w:val="18"/>
          <w:szCs w:val="18"/>
        </w:rPr>
        <w:t>主要特征</w:t>
      </w:r>
    </w:p>
    <w:p w:rsidR="008947DA" w:rsidRDefault="008947DA" w:rsidP="008947DA">
      <w:pPr>
        <w:pStyle w:val="a5"/>
        <w:spacing w:before="75" w:beforeAutospacing="0" w:after="75" w:afterAutospacing="0" w:line="360" w:lineRule="atLeast"/>
        <w:rPr>
          <w:rFonts w:ascii="Arial" w:hAnsi="Arial" w:cs="Arial"/>
          <w:color w:val="000000"/>
        </w:rPr>
      </w:pPr>
      <w:r>
        <w:rPr>
          <w:rFonts w:ascii="Times New Roman" w:hAnsi="Times New Roman" w:cs="Times New Roman"/>
          <w:color w:val="000000"/>
          <w:sz w:val="14"/>
          <w:szCs w:val="14"/>
        </w:rPr>
        <w:t> </w:t>
      </w:r>
      <w:r>
        <w:rPr>
          <w:rFonts w:cs="Arial" w:hint="eastAsia"/>
          <w:color w:val="000000"/>
          <w:sz w:val="18"/>
          <w:szCs w:val="18"/>
        </w:rPr>
        <w:t>极端条件光谱仪</w:t>
      </w:r>
      <w:r>
        <w:rPr>
          <w:rFonts w:ascii="Arial" w:hAnsi="Arial" w:cs="Arial"/>
          <w:color w:val="000000"/>
          <w:sz w:val="18"/>
          <w:szCs w:val="18"/>
        </w:rPr>
        <w:t>--</w:t>
      </w:r>
      <w:r>
        <w:rPr>
          <w:rFonts w:cs="Arial" w:hint="eastAsia"/>
          <w:color w:val="000000"/>
          <w:sz w:val="18"/>
          <w:szCs w:val="18"/>
        </w:rPr>
        <w:t>可编程控制温度最高可达</w:t>
      </w:r>
      <w:r>
        <w:rPr>
          <w:rFonts w:ascii="Arial" w:hAnsi="Arial" w:cs="Arial"/>
          <w:color w:val="000000"/>
          <w:sz w:val="18"/>
          <w:szCs w:val="18"/>
        </w:rPr>
        <w:t>800</w:t>
      </w:r>
      <w:r>
        <w:rPr>
          <w:rFonts w:cs="Arial" w:hint="eastAsia"/>
          <w:color w:val="000000"/>
          <w:sz w:val="18"/>
          <w:szCs w:val="18"/>
        </w:rPr>
        <w:t>℃</w:t>
      </w:r>
      <w:r>
        <w:rPr>
          <w:rFonts w:ascii="Arial" w:hAnsi="Arial" w:cs="Arial"/>
          <w:color w:val="000000"/>
          <w:sz w:val="18"/>
          <w:szCs w:val="18"/>
        </w:rPr>
        <w:t> ,</w:t>
      </w:r>
      <w:r>
        <w:rPr>
          <w:rFonts w:cs="Arial" w:hint="eastAsia"/>
          <w:color w:val="000000"/>
          <w:sz w:val="18"/>
          <w:szCs w:val="18"/>
        </w:rPr>
        <w:t>压力范围从真空到</w:t>
      </w:r>
      <w:r>
        <w:rPr>
          <w:rFonts w:ascii="Arial" w:hAnsi="Arial" w:cs="Arial"/>
          <w:color w:val="000000"/>
          <w:sz w:val="18"/>
          <w:szCs w:val="18"/>
        </w:rPr>
        <w:t>1000psi</w:t>
      </w:r>
    </w:p>
    <w:p w:rsidR="008947DA" w:rsidRDefault="008947DA" w:rsidP="008947DA">
      <w:pPr>
        <w:pStyle w:val="a5"/>
        <w:spacing w:before="75" w:beforeAutospacing="0" w:after="75" w:afterAutospacing="0" w:line="360" w:lineRule="atLeast"/>
        <w:rPr>
          <w:rFonts w:ascii="Arial" w:hAnsi="Arial" w:cs="Arial"/>
          <w:color w:val="000000"/>
        </w:rPr>
      </w:pPr>
      <w:r>
        <w:rPr>
          <w:rFonts w:ascii="Times New Roman" w:hAnsi="Times New Roman" w:cs="Times New Roman"/>
          <w:color w:val="000000"/>
          <w:sz w:val="14"/>
          <w:szCs w:val="14"/>
        </w:rPr>
        <w:t>  </w:t>
      </w:r>
      <w:r>
        <w:rPr>
          <w:rFonts w:cs="Arial" w:hint="eastAsia"/>
          <w:color w:val="000000"/>
          <w:sz w:val="18"/>
          <w:szCs w:val="18"/>
        </w:rPr>
        <w:t>多目的分析仪</w:t>
      </w:r>
      <w:r>
        <w:rPr>
          <w:rFonts w:ascii="Arial" w:hAnsi="Arial" w:cs="Arial"/>
          <w:color w:val="000000"/>
          <w:sz w:val="18"/>
          <w:szCs w:val="18"/>
        </w:rPr>
        <w:t>--</w:t>
      </w:r>
      <w:r>
        <w:rPr>
          <w:rFonts w:cs="Arial" w:hint="eastAsia"/>
          <w:color w:val="000000"/>
          <w:sz w:val="18"/>
          <w:szCs w:val="18"/>
        </w:rPr>
        <w:t>透射、反射和双重模式</w:t>
      </w:r>
    </w:p>
    <w:p w:rsidR="008947DA" w:rsidRDefault="008947DA" w:rsidP="008947DA">
      <w:pPr>
        <w:pStyle w:val="a5"/>
        <w:spacing w:before="75" w:beforeAutospacing="0" w:after="75" w:afterAutospacing="0" w:line="360" w:lineRule="atLeast"/>
        <w:rPr>
          <w:rFonts w:ascii="Arial" w:hAnsi="Arial" w:cs="Arial"/>
          <w:color w:val="000000"/>
        </w:rPr>
      </w:pPr>
      <w:r>
        <w:rPr>
          <w:rFonts w:cs="Arial"/>
          <w:color w:val="000000"/>
          <w:sz w:val="18"/>
          <w:szCs w:val="18"/>
        </w:rPr>
        <w:t>双重加热系统，窗片以及加热池分开加热控制，防止气体冷凝</w:t>
      </w:r>
    </w:p>
    <w:p w:rsidR="008947DA" w:rsidRDefault="008947DA" w:rsidP="008947DA">
      <w:pPr>
        <w:pStyle w:val="a5"/>
        <w:spacing w:before="75" w:beforeAutospacing="0" w:after="75" w:afterAutospacing="0" w:line="360" w:lineRule="atLeast"/>
        <w:rPr>
          <w:rFonts w:ascii="Arial" w:hAnsi="Arial" w:cs="Arial"/>
          <w:color w:val="000000"/>
        </w:rPr>
      </w:pPr>
      <w:r>
        <w:rPr>
          <w:rFonts w:cs="Arial"/>
          <w:color w:val="000000"/>
          <w:sz w:val="18"/>
          <w:szCs w:val="18"/>
        </w:rPr>
        <w:t>4路气口，3路进气一路出气，分别控制，可进行复杂，分时反应</w:t>
      </w:r>
    </w:p>
    <w:p w:rsidR="008947DA" w:rsidRDefault="008947DA" w:rsidP="008947DA">
      <w:pPr>
        <w:pStyle w:val="a5"/>
        <w:spacing w:before="75" w:beforeAutospacing="0" w:after="75" w:afterAutospacing="0" w:line="360" w:lineRule="atLeast"/>
        <w:rPr>
          <w:rFonts w:ascii="Arial" w:hAnsi="Arial" w:cs="Arial"/>
          <w:color w:val="000000"/>
        </w:rPr>
      </w:pPr>
      <w:r>
        <w:rPr>
          <w:rFonts w:cs="Arial"/>
          <w:color w:val="000000"/>
          <w:sz w:val="18"/>
          <w:szCs w:val="18"/>
        </w:rPr>
        <w:t>透射模式可采用压片，薄膜等</w:t>
      </w:r>
    </w:p>
    <w:p w:rsidR="008947DA" w:rsidRDefault="008947DA" w:rsidP="008947DA">
      <w:pPr>
        <w:pStyle w:val="a5"/>
        <w:spacing w:before="75" w:beforeAutospacing="0" w:after="75" w:afterAutospacing="0" w:line="360" w:lineRule="atLeast"/>
        <w:rPr>
          <w:rFonts w:ascii="Arial" w:hAnsi="Arial" w:cs="Arial"/>
          <w:color w:val="000000"/>
        </w:rPr>
      </w:pPr>
      <w:r>
        <w:rPr>
          <w:rFonts w:cs="Arial"/>
          <w:color w:val="000000"/>
          <w:sz w:val="18"/>
          <w:szCs w:val="18"/>
        </w:rPr>
        <w:t>燃烧模式提供燃烧池，可进行燃烧后的气体红外组分分析</w:t>
      </w:r>
    </w:p>
    <w:p w:rsidR="008947DA" w:rsidRDefault="008947DA" w:rsidP="008947DA">
      <w:pPr>
        <w:pStyle w:val="a5"/>
        <w:spacing w:before="75" w:beforeAutospacing="0" w:after="75" w:afterAutospacing="0" w:line="360" w:lineRule="atLeast"/>
        <w:rPr>
          <w:rFonts w:ascii="Arial" w:hAnsi="Arial" w:cs="Arial"/>
          <w:color w:val="000000"/>
        </w:rPr>
      </w:pPr>
      <w:r>
        <w:rPr>
          <w:rFonts w:cs="Arial"/>
          <w:color w:val="000000"/>
          <w:sz w:val="18"/>
          <w:szCs w:val="18"/>
        </w:rPr>
        <w:t>反射模式可进行针对透射能量较弱，反应样品颜色较深，以及吸收不好的情况</w:t>
      </w:r>
    </w:p>
    <w:p w:rsidR="008947DA" w:rsidRDefault="008947DA" w:rsidP="008947DA">
      <w:pPr>
        <w:pStyle w:val="a5"/>
        <w:spacing w:before="75" w:beforeAutospacing="0" w:after="75" w:afterAutospacing="0" w:line="360" w:lineRule="atLeast"/>
        <w:rPr>
          <w:rFonts w:ascii="Arial" w:hAnsi="Arial" w:cs="Arial"/>
          <w:color w:val="000000"/>
        </w:rPr>
      </w:pPr>
      <w:r>
        <w:rPr>
          <w:rFonts w:cs="Arial"/>
          <w:color w:val="000000"/>
          <w:sz w:val="18"/>
          <w:szCs w:val="18"/>
        </w:rPr>
        <w:t>采用特种合金钢，加热主体对吡啶类难易清洗的物质没有吸附</w:t>
      </w:r>
    </w:p>
    <w:p w:rsidR="008947DA" w:rsidRDefault="008947DA" w:rsidP="008947DA">
      <w:pPr>
        <w:pStyle w:val="a5"/>
        <w:spacing w:before="75" w:beforeAutospacing="0" w:after="75" w:afterAutospacing="0" w:line="360" w:lineRule="atLeast"/>
        <w:rPr>
          <w:rFonts w:ascii="Arial" w:hAnsi="Arial" w:cs="Arial"/>
          <w:color w:val="000000"/>
        </w:rPr>
      </w:pPr>
      <w:r>
        <w:rPr>
          <w:rFonts w:cs="Arial"/>
          <w:color w:val="000000"/>
          <w:sz w:val="18"/>
          <w:szCs w:val="18"/>
        </w:rPr>
        <w:t>可更换窗片以及承压的蓝宝石窗片进行高压反应</w:t>
      </w:r>
    </w:p>
    <w:p w:rsidR="008947DA" w:rsidRDefault="008947DA" w:rsidP="008947DA">
      <w:pPr>
        <w:pStyle w:val="a5"/>
        <w:spacing w:before="75" w:beforeAutospacing="0" w:after="75" w:afterAutospacing="0" w:line="360" w:lineRule="atLeast"/>
        <w:rPr>
          <w:rFonts w:ascii="Arial" w:hAnsi="Arial" w:cs="Arial"/>
          <w:color w:val="000000"/>
        </w:rPr>
      </w:pPr>
      <w:r>
        <w:rPr>
          <w:rFonts w:ascii="Times New Roman" w:hAnsi="Times New Roman" w:cs="Times New Roman"/>
          <w:color w:val="000000"/>
          <w:sz w:val="14"/>
          <w:szCs w:val="14"/>
        </w:rPr>
        <w:lastRenderedPageBreak/>
        <w:t>  </w:t>
      </w:r>
      <w:r>
        <w:rPr>
          <w:rFonts w:cs="Arial" w:hint="eastAsia"/>
          <w:color w:val="000000"/>
          <w:sz w:val="18"/>
          <w:szCs w:val="18"/>
        </w:rPr>
        <w:t>优化设计</w:t>
      </w:r>
      <w:r>
        <w:rPr>
          <w:rFonts w:ascii="Arial" w:hAnsi="Arial" w:cs="Arial"/>
          <w:color w:val="000000"/>
          <w:sz w:val="18"/>
          <w:szCs w:val="18"/>
        </w:rPr>
        <w:t>--</w:t>
      </w:r>
      <w:r>
        <w:rPr>
          <w:rFonts w:cs="Arial" w:hint="eastAsia"/>
          <w:color w:val="000000"/>
          <w:sz w:val="18"/>
          <w:szCs w:val="18"/>
        </w:rPr>
        <w:t>允许在分析模式之间进行简单交换</w:t>
      </w:r>
    </w:p>
    <w:p w:rsidR="008947DA" w:rsidRDefault="008947DA" w:rsidP="008947DA">
      <w:pPr>
        <w:pStyle w:val="a5"/>
        <w:spacing w:before="75" w:beforeAutospacing="0" w:after="75" w:afterAutospacing="0" w:line="360" w:lineRule="atLeast"/>
        <w:rPr>
          <w:rFonts w:ascii="Arial" w:hAnsi="Arial" w:cs="Arial"/>
          <w:color w:val="000000"/>
        </w:rPr>
      </w:pPr>
      <w:r>
        <w:rPr>
          <w:rFonts w:ascii="Times New Roman" w:hAnsi="Times New Roman" w:cs="Times New Roman"/>
          <w:color w:val="000000"/>
          <w:sz w:val="14"/>
          <w:szCs w:val="14"/>
        </w:rPr>
        <w:t> </w:t>
      </w:r>
      <w:r>
        <w:rPr>
          <w:rFonts w:cs="Arial" w:hint="eastAsia"/>
          <w:color w:val="000000"/>
          <w:sz w:val="18"/>
          <w:szCs w:val="18"/>
        </w:rPr>
        <w:t>安全和可靠的结构</w:t>
      </w:r>
      <w:r>
        <w:rPr>
          <w:rFonts w:ascii="Arial" w:hAnsi="Arial" w:cs="Arial"/>
          <w:color w:val="000000"/>
          <w:sz w:val="18"/>
          <w:szCs w:val="18"/>
        </w:rPr>
        <w:t>--</w:t>
      </w:r>
      <w:r>
        <w:rPr>
          <w:rFonts w:cs="Arial" w:hint="eastAsia"/>
          <w:color w:val="000000"/>
          <w:sz w:val="18"/>
          <w:szCs w:val="18"/>
        </w:rPr>
        <w:t>坚固耐用的结构、经过安全验证的电子器件以及安全隔膜</w:t>
      </w:r>
    </w:p>
    <w:p w:rsidR="00AC2598" w:rsidRPr="00B76059" w:rsidRDefault="0083562E">
      <w:pPr>
        <w:spacing w:line="360" w:lineRule="auto"/>
        <w:rPr>
          <w:b/>
          <w:bCs/>
          <w:color w:val="FF0000"/>
          <w:sz w:val="18"/>
          <w:szCs w:val="18"/>
        </w:rPr>
      </w:pPr>
      <w:r w:rsidRPr="00B76059">
        <w:rPr>
          <w:rFonts w:hint="eastAsia"/>
          <w:b/>
          <w:bCs/>
          <w:color w:val="FF0000"/>
          <w:sz w:val="18"/>
          <w:szCs w:val="18"/>
        </w:rPr>
        <w:t>应用范围</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组件失效分析</w:t>
      </w:r>
      <w:r w:rsidR="00FF710E">
        <w:rPr>
          <w:rFonts w:hint="eastAsia"/>
          <w:color w:val="000000" w:themeColor="text1"/>
          <w:sz w:val="18"/>
          <w:szCs w:val="18"/>
        </w:rPr>
        <w:t>,</w:t>
      </w:r>
      <w:r w:rsidR="00FF710E">
        <w:rPr>
          <w:rFonts w:hint="eastAsia"/>
          <w:color w:val="000000" w:themeColor="text1"/>
          <w:sz w:val="18"/>
          <w:szCs w:val="18"/>
        </w:rPr>
        <w:t>吡啶</w:t>
      </w:r>
      <w:r w:rsidR="00FF710E">
        <w:rPr>
          <w:color w:val="000000" w:themeColor="text1"/>
          <w:sz w:val="18"/>
          <w:szCs w:val="18"/>
        </w:rPr>
        <w:t>吸附</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分解研究</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原位反应监测</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表面反射率测试</w:t>
      </w:r>
    </w:p>
    <w:p w:rsidR="00AC2598" w:rsidRPr="00B76059" w:rsidRDefault="0083562E">
      <w:pPr>
        <w:numPr>
          <w:ilvl w:val="0"/>
          <w:numId w:val="1"/>
        </w:numPr>
        <w:spacing w:line="360" w:lineRule="auto"/>
        <w:rPr>
          <w:color w:val="000000" w:themeColor="text1"/>
          <w:sz w:val="18"/>
          <w:szCs w:val="18"/>
        </w:rPr>
      </w:pPr>
      <w:r w:rsidRPr="00B76059">
        <w:rPr>
          <w:rFonts w:hint="eastAsia"/>
          <w:color w:val="000000" w:themeColor="text1"/>
          <w:sz w:val="18"/>
          <w:szCs w:val="18"/>
        </w:rPr>
        <w:t>过程气体分析</w:t>
      </w:r>
      <w:r w:rsidR="00D4780E">
        <w:rPr>
          <w:rFonts w:hint="eastAsia"/>
          <w:color w:val="000000" w:themeColor="text1"/>
          <w:sz w:val="18"/>
          <w:szCs w:val="18"/>
        </w:rPr>
        <w:t>，</w:t>
      </w:r>
      <w:r w:rsidR="00D4780E">
        <w:rPr>
          <w:color w:val="000000" w:themeColor="text1"/>
          <w:sz w:val="18"/>
          <w:szCs w:val="18"/>
        </w:rPr>
        <w:t>催化反应</w:t>
      </w:r>
    </w:p>
    <w:p w:rsidR="00AC2598" w:rsidRPr="00B76059" w:rsidRDefault="0083562E">
      <w:pPr>
        <w:spacing w:line="360" w:lineRule="auto"/>
        <w:rPr>
          <w:b/>
          <w:bCs/>
          <w:color w:val="FF0000"/>
          <w:sz w:val="18"/>
          <w:szCs w:val="18"/>
        </w:rPr>
      </w:pPr>
      <w:r w:rsidRPr="00B76059">
        <w:rPr>
          <w:rFonts w:hint="eastAsia"/>
          <w:b/>
          <w:bCs/>
          <w:color w:val="FF0000"/>
          <w:sz w:val="18"/>
          <w:szCs w:val="18"/>
        </w:rPr>
        <w:t>特性及操作</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高温</w:t>
      </w:r>
      <w:r w:rsidRPr="00B76059">
        <w:rPr>
          <w:rFonts w:hint="eastAsia"/>
          <w:color w:val="000000" w:themeColor="text1"/>
          <w:sz w:val="18"/>
          <w:szCs w:val="18"/>
        </w:rPr>
        <w:t>/</w:t>
      </w:r>
      <w:r w:rsidRPr="00B76059">
        <w:rPr>
          <w:rFonts w:hint="eastAsia"/>
          <w:color w:val="000000" w:themeColor="text1"/>
          <w:sz w:val="18"/>
          <w:szCs w:val="18"/>
        </w:rPr>
        <w:t>高压池可以使用透射、镜面反射和双重模式来分析固体样品，以及静态或流动传输模式的过程气体。样品温度可高达</w:t>
      </w:r>
      <w:r w:rsidRPr="00B76059">
        <w:rPr>
          <w:rFonts w:hint="eastAsia"/>
          <w:color w:val="000000" w:themeColor="text1"/>
          <w:sz w:val="18"/>
          <w:szCs w:val="18"/>
        </w:rPr>
        <w:t>800</w:t>
      </w:r>
      <w:r w:rsidRPr="00B76059">
        <w:rPr>
          <w:rFonts w:hint="eastAsia"/>
          <w:color w:val="000000" w:themeColor="text1"/>
          <w:sz w:val="18"/>
          <w:szCs w:val="18"/>
        </w:rPr>
        <w:t>℃，样品池可在真空到</w:t>
      </w:r>
      <w:r w:rsidRPr="00B76059">
        <w:rPr>
          <w:rFonts w:hint="eastAsia"/>
          <w:color w:val="000000" w:themeColor="text1"/>
          <w:sz w:val="18"/>
          <w:szCs w:val="18"/>
        </w:rPr>
        <w:t>1000psi</w:t>
      </w:r>
      <w:r w:rsidRPr="00B76059">
        <w:rPr>
          <w:rFonts w:hint="eastAsia"/>
          <w:color w:val="000000" w:themeColor="text1"/>
          <w:sz w:val="18"/>
          <w:szCs w:val="18"/>
        </w:rPr>
        <w:t>压力下使用。</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样品池窗片和主体可独立加热和控制到高达</w:t>
      </w:r>
      <w:r w:rsidRPr="00B76059">
        <w:rPr>
          <w:rFonts w:hint="eastAsia"/>
          <w:color w:val="000000" w:themeColor="text1"/>
          <w:sz w:val="18"/>
          <w:szCs w:val="18"/>
        </w:rPr>
        <w:t>200</w:t>
      </w:r>
      <w:r w:rsidRPr="00B76059">
        <w:rPr>
          <w:rFonts w:hint="eastAsia"/>
          <w:color w:val="000000" w:themeColor="text1"/>
          <w:sz w:val="18"/>
          <w:szCs w:val="18"/>
        </w:rPr>
        <w:t>℃的温度，可阻止内部的材料凝结后附着到</w:t>
      </w:r>
      <w:r w:rsidRPr="00B76059">
        <w:rPr>
          <w:rFonts w:hint="eastAsia"/>
          <w:color w:val="000000" w:themeColor="text1"/>
          <w:sz w:val="18"/>
          <w:szCs w:val="18"/>
        </w:rPr>
        <w:t>ZnSe</w:t>
      </w:r>
      <w:r w:rsidRPr="00B76059">
        <w:rPr>
          <w:rFonts w:hint="eastAsia"/>
          <w:color w:val="000000" w:themeColor="text1"/>
          <w:sz w:val="18"/>
          <w:szCs w:val="18"/>
        </w:rPr>
        <w:t>窗片上。水冷上下部分阻止对光谱仪样品仓内的样品过度加热，维持表面在一个安全的温度。</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可通过更换样品池主体上的光学加压窗片组件并安装到基板上来进行透射</w:t>
      </w:r>
      <w:r w:rsidRPr="00B76059">
        <w:rPr>
          <w:rFonts w:hint="eastAsia"/>
          <w:color w:val="000000" w:themeColor="text1"/>
          <w:sz w:val="18"/>
          <w:szCs w:val="18"/>
        </w:rPr>
        <w:t>(</w:t>
      </w:r>
      <w:r w:rsidRPr="00B76059">
        <w:rPr>
          <w:rFonts w:hint="eastAsia"/>
          <w:color w:val="000000" w:themeColor="text1"/>
          <w:sz w:val="18"/>
          <w:szCs w:val="18"/>
        </w:rPr>
        <w:t>最大样品尺寸</w:t>
      </w:r>
      <w:r w:rsidRPr="00B76059">
        <w:rPr>
          <w:rFonts w:hint="eastAsia"/>
          <w:color w:val="000000" w:themeColor="text1"/>
          <w:sz w:val="18"/>
          <w:szCs w:val="18"/>
        </w:rPr>
        <w:t>13mm)</w:t>
      </w:r>
      <w:r w:rsidRPr="00B76059">
        <w:rPr>
          <w:rFonts w:hint="eastAsia"/>
          <w:color w:val="000000" w:themeColor="text1"/>
          <w:sz w:val="18"/>
          <w:szCs w:val="18"/>
        </w:rPr>
        <w:t>和镜面反射模式切换。</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简单的重新定位样品支架</w:t>
      </w:r>
      <w:r w:rsidRPr="00B76059">
        <w:rPr>
          <w:rFonts w:hint="eastAsia"/>
          <w:color w:val="000000" w:themeColor="text1"/>
          <w:sz w:val="18"/>
          <w:szCs w:val="18"/>
        </w:rPr>
        <w:t>/</w:t>
      </w:r>
      <w:r w:rsidRPr="00B76059">
        <w:rPr>
          <w:rFonts w:hint="eastAsia"/>
          <w:color w:val="000000" w:themeColor="text1"/>
          <w:sz w:val="18"/>
          <w:szCs w:val="18"/>
        </w:rPr>
        <w:t>加热器组件，将加热的样品放到光束下的器皿中，即可获得分解模式。样品在不同温度得到的气体可以被分析出来。样品池可为气体分析或清洗提供稳定的气流。样品池体积为</w:t>
      </w:r>
      <w:r w:rsidRPr="00B76059">
        <w:rPr>
          <w:rFonts w:hint="eastAsia"/>
          <w:color w:val="000000" w:themeColor="text1"/>
          <w:sz w:val="18"/>
          <w:szCs w:val="18"/>
        </w:rPr>
        <w:t>80ml</w:t>
      </w:r>
      <w:r w:rsidRPr="00B76059">
        <w:rPr>
          <w:rFonts w:hint="eastAsia"/>
          <w:color w:val="000000" w:themeColor="text1"/>
          <w:sz w:val="18"/>
          <w:szCs w:val="18"/>
        </w:rPr>
        <w:t>。</w:t>
      </w:r>
    </w:p>
    <w:p w:rsidR="00AC2598" w:rsidRPr="00B76059"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样品池温度使用一个可手动或通过计算机编程的专用的控制器来调节。设计结合了一系列重要安全特征。尤其是，样品池的所有的电源供应都符合加拿大标准协会</w:t>
      </w:r>
      <w:r w:rsidRPr="00B76059">
        <w:rPr>
          <w:rFonts w:hint="eastAsia"/>
          <w:color w:val="000000" w:themeColor="text1"/>
          <w:sz w:val="18"/>
          <w:szCs w:val="18"/>
        </w:rPr>
        <w:t>(CSA)</w:t>
      </w:r>
      <w:r w:rsidRPr="00B76059">
        <w:rPr>
          <w:rFonts w:hint="eastAsia"/>
          <w:color w:val="000000" w:themeColor="text1"/>
          <w:sz w:val="18"/>
          <w:szCs w:val="18"/>
        </w:rPr>
        <w:t>规定</w:t>
      </w:r>
      <w:r w:rsidRPr="00B76059">
        <w:rPr>
          <w:rFonts w:hint="eastAsia"/>
          <w:color w:val="000000" w:themeColor="text1"/>
          <w:sz w:val="18"/>
          <w:szCs w:val="18"/>
        </w:rPr>
        <w:t>(30V</w:t>
      </w:r>
      <w:r w:rsidRPr="00B76059">
        <w:rPr>
          <w:rFonts w:hint="eastAsia"/>
          <w:color w:val="000000" w:themeColor="text1"/>
          <w:sz w:val="18"/>
          <w:szCs w:val="18"/>
        </w:rPr>
        <w:t>或更低</w:t>
      </w:r>
      <w:r w:rsidRPr="00B76059">
        <w:rPr>
          <w:rFonts w:hint="eastAsia"/>
          <w:color w:val="000000" w:themeColor="text1"/>
          <w:sz w:val="18"/>
          <w:szCs w:val="18"/>
        </w:rPr>
        <w:t>)</w:t>
      </w:r>
      <w:r w:rsidRPr="00B76059">
        <w:rPr>
          <w:rFonts w:hint="eastAsia"/>
          <w:color w:val="000000" w:themeColor="text1"/>
          <w:sz w:val="18"/>
          <w:szCs w:val="18"/>
        </w:rPr>
        <w:t>，温控器在热电偶输入上安装有开路探测可阻止过热。</w:t>
      </w:r>
    </w:p>
    <w:p w:rsidR="00AC2598" w:rsidRDefault="0083562E">
      <w:pPr>
        <w:spacing w:line="360" w:lineRule="auto"/>
        <w:ind w:firstLineChars="200" w:firstLine="360"/>
        <w:rPr>
          <w:color w:val="000000" w:themeColor="text1"/>
          <w:sz w:val="18"/>
          <w:szCs w:val="18"/>
        </w:rPr>
      </w:pPr>
      <w:r w:rsidRPr="00B76059">
        <w:rPr>
          <w:rFonts w:hint="eastAsia"/>
          <w:color w:val="000000" w:themeColor="text1"/>
          <w:sz w:val="18"/>
          <w:szCs w:val="18"/>
        </w:rPr>
        <w:t>样品池本身安装了一个安全隔板可防止偶然的过压，如有需要，其可以安装到通风橱中或其他地方。标准的样品池是耐用的</w:t>
      </w:r>
      <w:r w:rsidRPr="00B76059">
        <w:rPr>
          <w:rFonts w:hint="eastAsia"/>
          <w:color w:val="000000" w:themeColor="text1"/>
          <w:sz w:val="18"/>
          <w:szCs w:val="18"/>
        </w:rPr>
        <w:t>316</w:t>
      </w:r>
      <w:r w:rsidRPr="00B76059">
        <w:rPr>
          <w:rFonts w:hint="eastAsia"/>
          <w:color w:val="000000" w:themeColor="text1"/>
          <w:sz w:val="18"/>
          <w:szCs w:val="18"/>
        </w:rPr>
        <w:t>不锈钢制成的，如有需要可以拆开进行彻底的清洁。</w:t>
      </w:r>
    </w:p>
    <w:p w:rsidR="00105733" w:rsidRPr="00B76059" w:rsidRDefault="00105733" w:rsidP="00105733">
      <w:pPr>
        <w:spacing w:line="360" w:lineRule="auto"/>
        <w:rPr>
          <w:color w:val="000000" w:themeColor="text1"/>
          <w:sz w:val="18"/>
          <w:szCs w:val="18"/>
        </w:rPr>
      </w:pPr>
      <w:r>
        <w:rPr>
          <w:color w:val="000000" w:themeColor="text1"/>
          <w:sz w:val="18"/>
          <w:szCs w:val="18"/>
        </w:rPr>
        <w:t>重量</w:t>
      </w:r>
      <w:r>
        <w:rPr>
          <w:rFonts w:hint="eastAsia"/>
          <w:color w:val="000000" w:themeColor="text1"/>
          <w:sz w:val="18"/>
          <w:szCs w:val="18"/>
        </w:rPr>
        <w:t>：</w:t>
      </w:r>
      <w:r>
        <w:rPr>
          <w:rFonts w:hint="eastAsia"/>
          <w:color w:val="000000" w:themeColor="text1"/>
          <w:sz w:val="18"/>
          <w:szCs w:val="18"/>
        </w:rPr>
        <w:t>10kg</w:t>
      </w:r>
    </w:p>
    <w:p w:rsidR="00AC2598" w:rsidRPr="00B76059" w:rsidRDefault="0083562E">
      <w:pPr>
        <w:spacing w:line="360" w:lineRule="auto"/>
        <w:rPr>
          <w:b/>
          <w:bCs/>
          <w:color w:val="FF0000"/>
          <w:sz w:val="18"/>
          <w:szCs w:val="18"/>
        </w:rPr>
      </w:pPr>
      <w:r w:rsidRPr="00B76059">
        <w:rPr>
          <w:rFonts w:hint="eastAsia"/>
          <w:b/>
          <w:bCs/>
          <w:color w:val="FF0000"/>
          <w:sz w:val="18"/>
          <w:szCs w:val="18"/>
        </w:rPr>
        <w:t>订购信息</w:t>
      </w:r>
    </w:p>
    <w:p w:rsidR="00AC2598" w:rsidRPr="00B76059" w:rsidRDefault="0083562E">
      <w:pPr>
        <w:spacing w:line="360" w:lineRule="auto"/>
        <w:rPr>
          <w:sz w:val="18"/>
          <w:szCs w:val="18"/>
        </w:rPr>
      </w:pPr>
      <w:r w:rsidRPr="00B76059">
        <w:rPr>
          <w:rFonts w:hint="eastAsia"/>
          <w:sz w:val="18"/>
          <w:szCs w:val="18"/>
        </w:rPr>
        <w:t>GS05850</w:t>
      </w:r>
      <w:r w:rsidRPr="00B76059">
        <w:rPr>
          <w:rFonts w:hint="eastAsia"/>
          <w:sz w:val="18"/>
          <w:szCs w:val="18"/>
        </w:rPr>
        <w:t>高温</w:t>
      </w:r>
      <w:r w:rsidRPr="00B76059">
        <w:rPr>
          <w:rFonts w:hint="eastAsia"/>
          <w:sz w:val="18"/>
          <w:szCs w:val="18"/>
        </w:rPr>
        <w:t>/</w:t>
      </w:r>
      <w:r w:rsidRPr="00B76059">
        <w:rPr>
          <w:rFonts w:hint="eastAsia"/>
          <w:sz w:val="18"/>
          <w:szCs w:val="18"/>
        </w:rPr>
        <w:t>高压池</w:t>
      </w:r>
      <w:r w:rsidR="00D4780E">
        <w:rPr>
          <w:rFonts w:hint="eastAsia"/>
          <w:sz w:val="18"/>
          <w:szCs w:val="18"/>
        </w:rPr>
        <w:t xml:space="preserve"> </w:t>
      </w:r>
      <w:r w:rsidR="00D4780E" w:rsidRPr="00D4780E">
        <w:rPr>
          <w:rFonts w:hint="eastAsia"/>
          <w:color w:val="FF0000"/>
          <w:sz w:val="18"/>
          <w:szCs w:val="18"/>
        </w:rPr>
        <w:t>不含</w:t>
      </w:r>
      <w:r w:rsidR="00D4780E" w:rsidRPr="00D4780E">
        <w:rPr>
          <w:color w:val="FF0000"/>
          <w:sz w:val="18"/>
          <w:szCs w:val="18"/>
        </w:rPr>
        <w:t>反射附件</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包括</w:t>
      </w:r>
      <w:r w:rsidRPr="00B76059">
        <w:rPr>
          <w:rFonts w:hint="eastAsia"/>
          <w:sz w:val="18"/>
          <w:szCs w:val="18"/>
        </w:rPr>
        <w:t>:</w:t>
      </w:r>
      <w:r w:rsidRPr="00B76059">
        <w:rPr>
          <w:rFonts w:hint="eastAsia"/>
          <w:sz w:val="18"/>
          <w:szCs w:val="18"/>
        </w:rPr>
        <w:t>带</w:t>
      </w:r>
      <w:r w:rsidRPr="00B76059">
        <w:rPr>
          <w:rFonts w:hint="eastAsia"/>
          <w:sz w:val="18"/>
          <w:szCs w:val="18"/>
        </w:rPr>
        <w:t>ZnSe</w:t>
      </w:r>
      <w:r w:rsidRPr="00B76059">
        <w:rPr>
          <w:rFonts w:hint="eastAsia"/>
          <w:sz w:val="18"/>
          <w:szCs w:val="18"/>
        </w:rPr>
        <w:t>窗片的光学器件单元和仪器基板、透射</w:t>
      </w:r>
      <w:r w:rsidRPr="00B76059">
        <w:rPr>
          <w:rFonts w:hint="eastAsia"/>
          <w:sz w:val="18"/>
          <w:szCs w:val="18"/>
        </w:rPr>
        <w:t>/</w:t>
      </w:r>
      <w:r w:rsidRPr="00B76059">
        <w:rPr>
          <w:rFonts w:hint="eastAsia"/>
          <w:sz w:val="18"/>
          <w:szCs w:val="18"/>
        </w:rPr>
        <w:t>双重样品支架，可</w:t>
      </w:r>
      <w:r w:rsidRPr="00B76059">
        <w:rPr>
          <w:rFonts w:hint="eastAsia"/>
          <w:sz w:val="18"/>
          <w:szCs w:val="18"/>
        </w:rPr>
        <w:t xml:space="preserve"> </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编程高稳定性温控器。</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请指定光谱仪制造厂家和型号。</w:t>
      </w:r>
    </w:p>
    <w:p w:rsidR="00AC2598" w:rsidRPr="00D4780E" w:rsidRDefault="0083562E">
      <w:pPr>
        <w:spacing w:line="360" w:lineRule="auto"/>
        <w:rPr>
          <w:color w:val="FF0000"/>
          <w:sz w:val="18"/>
          <w:szCs w:val="18"/>
        </w:rPr>
      </w:pPr>
      <w:r w:rsidRPr="00B76059">
        <w:rPr>
          <w:rFonts w:hint="eastAsia"/>
          <w:sz w:val="18"/>
          <w:szCs w:val="18"/>
        </w:rPr>
        <w:t>GS05855</w:t>
      </w:r>
      <w:r w:rsidRPr="00B76059">
        <w:rPr>
          <w:rFonts w:hint="eastAsia"/>
          <w:sz w:val="18"/>
          <w:szCs w:val="18"/>
        </w:rPr>
        <w:t>高级高温</w:t>
      </w:r>
      <w:r w:rsidRPr="00B76059">
        <w:rPr>
          <w:rFonts w:hint="eastAsia"/>
          <w:sz w:val="18"/>
          <w:szCs w:val="18"/>
        </w:rPr>
        <w:t>/</w:t>
      </w:r>
      <w:r w:rsidRPr="00B76059">
        <w:rPr>
          <w:rFonts w:hint="eastAsia"/>
          <w:sz w:val="18"/>
          <w:szCs w:val="18"/>
        </w:rPr>
        <w:t>高压样品池系统</w:t>
      </w:r>
      <w:r w:rsidR="00D4780E">
        <w:rPr>
          <w:rFonts w:hint="eastAsia"/>
          <w:sz w:val="18"/>
          <w:szCs w:val="18"/>
        </w:rPr>
        <w:t xml:space="preserve"> </w:t>
      </w:r>
      <w:r w:rsidR="00D4780E" w:rsidRPr="00D4780E">
        <w:rPr>
          <w:rFonts w:hint="eastAsia"/>
          <w:color w:val="FF0000"/>
          <w:sz w:val="18"/>
          <w:szCs w:val="18"/>
        </w:rPr>
        <w:t>含</w:t>
      </w:r>
      <w:r w:rsidR="00D4780E" w:rsidRPr="00D4780E">
        <w:rPr>
          <w:color w:val="FF0000"/>
          <w:sz w:val="18"/>
          <w:szCs w:val="18"/>
        </w:rPr>
        <w:t>反射附件</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包括</w:t>
      </w:r>
      <w:r w:rsidRPr="00B76059">
        <w:rPr>
          <w:rFonts w:hint="eastAsia"/>
          <w:sz w:val="18"/>
          <w:szCs w:val="18"/>
        </w:rPr>
        <w:t>:</w:t>
      </w:r>
      <w:r w:rsidRPr="00B76059">
        <w:rPr>
          <w:rFonts w:hint="eastAsia"/>
          <w:sz w:val="18"/>
          <w:szCs w:val="18"/>
        </w:rPr>
        <w:t>带</w:t>
      </w:r>
      <w:r w:rsidRPr="00B76059">
        <w:rPr>
          <w:rFonts w:hint="eastAsia"/>
          <w:sz w:val="18"/>
          <w:szCs w:val="18"/>
        </w:rPr>
        <w:t>ZnSe</w:t>
      </w:r>
      <w:r w:rsidRPr="00B76059">
        <w:rPr>
          <w:rFonts w:hint="eastAsia"/>
          <w:sz w:val="18"/>
          <w:szCs w:val="18"/>
        </w:rPr>
        <w:t>窗片的光学器件单元和仪器基板、透射</w:t>
      </w:r>
      <w:r w:rsidRPr="00B76059">
        <w:rPr>
          <w:rFonts w:hint="eastAsia"/>
          <w:sz w:val="18"/>
          <w:szCs w:val="18"/>
        </w:rPr>
        <w:t>/</w:t>
      </w:r>
      <w:r w:rsidRPr="00B76059">
        <w:rPr>
          <w:rFonts w:hint="eastAsia"/>
          <w:sz w:val="18"/>
          <w:szCs w:val="18"/>
        </w:rPr>
        <w:t>双重样品支架，</w:t>
      </w:r>
      <w:r w:rsidRPr="00B76059">
        <w:rPr>
          <w:rFonts w:hint="eastAsia"/>
          <w:sz w:val="18"/>
          <w:szCs w:val="18"/>
        </w:rPr>
        <w:t xml:space="preserve">        </w:t>
      </w:r>
    </w:p>
    <w:p w:rsidR="00AC2598" w:rsidRPr="00B76059" w:rsidRDefault="0083562E">
      <w:pPr>
        <w:spacing w:line="360" w:lineRule="auto"/>
        <w:rPr>
          <w:sz w:val="18"/>
          <w:szCs w:val="18"/>
        </w:rPr>
      </w:pPr>
      <w:r w:rsidRPr="00B76059">
        <w:rPr>
          <w:rFonts w:hint="eastAsia"/>
          <w:sz w:val="18"/>
          <w:szCs w:val="18"/>
        </w:rPr>
        <w:lastRenderedPageBreak/>
        <w:t xml:space="preserve">        </w:t>
      </w:r>
      <w:r w:rsidRPr="00B76059">
        <w:rPr>
          <w:rFonts w:hint="eastAsia"/>
          <w:sz w:val="18"/>
          <w:szCs w:val="18"/>
        </w:rPr>
        <w:t>反射模式楔形加压窗片组件和反射模式基板，可编程高稳定性温控器。</w:t>
      </w:r>
      <w:r w:rsidRPr="00B76059">
        <w:rPr>
          <w:rFonts w:hint="eastAsia"/>
          <w:sz w:val="18"/>
          <w:szCs w:val="18"/>
        </w:rPr>
        <w:t xml:space="preserve">     </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请指定光谱仪制造厂家和型号。</w:t>
      </w:r>
    </w:p>
    <w:p w:rsidR="00AC2598" w:rsidRPr="00B76059" w:rsidRDefault="0083562E">
      <w:pPr>
        <w:spacing w:line="360" w:lineRule="auto"/>
        <w:rPr>
          <w:sz w:val="18"/>
          <w:szCs w:val="18"/>
        </w:rPr>
      </w:pPr>
      <w:r w:rsidRPr="00B76059">
        <w:rPr>
          <w:rFonts w:hint="eastAsia"/>
          <w:sz w:val="18"/>
          <w:szCs w:val="18"/>
        </w:rPr>
        <w:t>GS05860</w:t>
      </w:r>
      <w:r w:rsidRPr="00B76059">
        <w:rPr>
          <w:rFonts w:hint="eastAsia"/>
          <w:sz w:val="18"/>
          <w:szCs w:val="18"/>
        </w:rPr>
        <w:t>反射模式套装</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包括</w:t>
      </w:r>
      <w:r w:rsidRPr="00B76059">
        <w:rPr>
          <w:rFonts w:hint="eastAsia"/>
          <w:sz w:val="18"/>
          <w:szCs w:val="18"/>
        </w:rPr>
        <w:t>:</w:t>
      </w:r>
      <w:r w:rsidRPr="00B76059">
        <w:rPr>
          <w:rFonts w:hint="eastAsia"/>
          <w:sz w:val="18"/>
          <w:szCs w:val="18"/>
        </w:rPr>
        <w:t>可将</w:t>
      </w:r>
      <w:r w:rsidRPr="00B76059">
        <w:rPr>
          <w:rFonts w:hint="eastAsia"/>
          <w:sz w:val="18"/>
          <w:szCs w:val="18"/>
        </w:rPr>
        <w:t>GS05850 HTHP</w:t>
      </w:r>
      <w:r w:rsidRPr="00B76059">
        <w:rPr>
          <w:rFonts w:hint="eastAsia"/>
          <w:sz w:val="18"/>
          <w:szCs w:val="18"/>
        </w:rPr>
        <w:t>样品池转化成高级的</w:t>
      </w:r>
      <w:r w:rsidRPr="00B76059">
        <w:rPr>
          <w:rFonts w:hint="eastAsia"/>
          <w:sz w:val="18"/>
          <w:szCs w:val="18"/>
        </w:rPr>
        <w:t>HTHP</w:t>
      </w:r>
      <w:r w:rsidRPr="00B76059">
        <w:rPr>
          <w:rFonts w:hint="eastAsia"/>
          <w:sz w:val="18"/>
          <w:szCs w:val="18"/>
        </w:rPr>
        <w:t>样品池</w:t>
      </w:r>
      <w:r w:rsidRPr="00B76059">
        <w:rPr>
          <w:rFonts w:hint="eastAsia"/>
          <w:sz w:val="18"/>
          <w:szCs w:val="18"/>
        </w:rPr>
        <w:t xml:space="preserve">(GS05855)            </w:t>
      </w:r>
    </w:p>
    <w:p w:rsidR="00AC2598" w:rsidRPr="00B76059" w:rsidRDefault="0083562E">
      <w:pPr>
        <w:spacing w:line="360" w:lineRule="auto"/>
        <w:rPr>
          <w:sz w:val="18"/>
          <w:szCs w:val="18"/>
        </w:rPr>
      </w:pPr>
      <w:r w:rsidRPr="00B76059">
        <w:rPr>
          <w:rFonts w:hint="eastAsia"/>
          <w:sz w:val="18"/>
          <w:szCs w:val="18"/>
        </w:rPr>
        <w:t xml:space="preserve">        </w:t>
      </w:r>
      <w:r w:rsidRPr="00B76059">
        <w:rPr>
          <w:rFonts w:hint="eastAsia"/>
          <w:sz w:val="18"/>
          <w:szCs w:val="18"/>
        </w:rPr>
        <w:t>的部件套装</w:t>
      </w:r>
    </w:p>
    <w:p w:rsidR="00AC2598" w:rsidRPr="00B76059" w:rsidRDefault="0083562E">
      <w:pPr>
        <w:spacing w:line="360" w:lineRule="auto"/>
        <w:rPr>
          <w:sz w:val="18"/>
          <w:szCs w:val="18"/>
        </w:rPr>
      </w:pPr>
      <w:r w:rsidRPr="00B76059">
        <w:rPr>
          <w:rFonts w:hint="eastAsia"/>
          <w:sz w:val="18"/>
          <w:szCs w:val="18"/>
        </w:rPr>
        <w:t>GS05865</w:t>
      </w:r>
      <w:r w:rsidRPr="00B76059">
        <w:rPr>
          <w:rFonts w:hint="eastAsia"/>
          <w:sz w:val="18"/>
          <w:szCs w:val="18"/>
        </w:rPr>
        <w:t>密封套件备件</w:t>
      </w:r>
    </w:p>
    <w:p w:rsidR="00AC2598" w:rsidRPr="00B76059" w:rsidRDefault="0083562E">
      <w:pPr>
        <w:spacing w:line="360" w:lineRule="auto"/>
        <w:rPr>
          <w:sz w:val="18"/>
          <w:szCs w:val="18"/>
        </w:rPr>
      </w:pPr>
      <w:r w:rsidRPr="00B76059">
        <w:rPr>
          <w:rFonts w:hint="eastAsia"/>
          <w:sz w:val="18"/>
          <w:szCs w:val="18"/>
        </w:rPr>
        <w:t>GS05867 ZnSe</w:t>
      </w:r>
      <w:r w:rsidRPr="00B76059">
        <w:rPr>
          <w:rFonts w:hint="eastAsia"/>
          <w:sz w:val="18"/>
          <w:szCs w:val="18"/>
        </w:rPr>
        <w:t>样品池窗片备件</w:t>
      </w:r>
      <w:r w:rsidRPr="00B76059">
        <w:rPr>
          <w:rFonts w:hint="eastAsia"/>
          <w:sz w:val="18"/>
          <w:szCs w:val="18"/>
        </w:rPr>
        <w:t xml:space="preserve"> (</w:t>
      </w:r>
      <w:r w:rsidRPr="00B76059">
        <w:rPr>
          <w:rFonts w:hint="eastAsia"/>
          <w:sz w:val="18"/>
          <w:szCs w:val="18"/>
        </w:rPr>
        <w:t>经过测试和认证的</w:t>
      </w:r>
      <w:r w:rsidRPr="00B76059">
        <w:rPr>
          <w:rFonts w:hint="eastAsia"/>
          <w:sz w:val="18"/>
          <w:szCs w:val="18"/>
        </w:rPr>
        <w:t>)</w:t>
      </w:r>
    </w:p>
    <w:p w:rsidR="00AC2598" w:rsidRPr="00B76059" w:rsidRDefault="0083562E">
      <w:pPr>
        <w:spacing w:line="360" w:lineRule="auto"/>
        <w:rPr>
          <w:sz w:val="18"/>
          <w:szCs w:val="18"/>
        </w:rPr>
      </w:pPr>
      <w:r w:rsidRPr="00B76059">
        <w:rPr>
          <w:rFonts w:hint="eastAsia"/>
          <w:sz w:val="18"/>
          <w:szCs w:val="18"/>
        </w:rPr>
        <w:t>GS05868</w:t>
      </w:r>
      <w:r w:rsidRPr="00B76059">
        <w:rPr>
          <w:rFonts w:hint="eastAsia"/>
          <w:sz w:val="18"/>
          <w:szCs w:val="18"/>
        </w:rPr>
        <w:t>分解盘</w:t>
      </w:r>
      <w:r w:rsidRPr="00B76059">
        <w:rPr>
          <w:rFonts w:hint="eastAsia"/>
          <w:sz w:val="18"/>
          <w:szCs w:val="18"/>
        </w:rPr>
        <w:t>--</w:t>
      </w:r>
      <w:r w:rsidRPr="00B76059">
        <w:rPr>
          <w:rFonts w:hint="eastAsia"/>
          <w:sz w:val="18"/>
          <w:szCs w:val="18"/>
        </w:rPr>
        <w:t>备用件</w:t>
      </w:r>
      <w:r w:rsidRPr="00B76059">
        <w:rPr>
          <w:rFonts w:hint="eastAsia"/>
          <w:sz w:val="18"/>
          <w:szCs w:val="18"/>
        </w:rPr>
        <w:t>(2</w:t>
      </w:r>
      <w:r w:rsidRPr="00B76059">
        <w:rPr>
          <w:rFonts w:hint="eastAsia"/>
          <w:sz w:val="18"/>
          <w:szCs w:val="18"/>
        </w:rPr>
        <w:t>个</w:t>
      </w:r>
      <w:r w:rsidRPr="00B76059">
        <w:rPr>
          <w:rFonts w:hint="eastAsia"/>
          <w:sz w:val="18"/>
          <w:szCs w:val="18"/>
        </w:rPr>
        <w:t>)</w:t>
      </w:r>
    </w:p>
    <w:p w:rsidR="00AC2598" w:rsidRPr="00B76059" w:rsidRDefault="0083562E">
      <w:pPr>
        <w:spacing w:line="360" w:lineRule="auto"/>
        <w:rPr>
          <w:sz w:val="18"/>
          <w:szCs w:val="18"/>
        </w:rPr>
      </w:pPr>
      <w:r w:rsidRPr="00B76059">
        <w:rPr>
          <w:rFonts w:hint="eastAsia"/>
          <w:sz w:val="18"/>
          <w:szCs w:val="18"/>
        </w:rPr>
        <w:t>GS05869"</w:t>
      </w:r>
      <w:r w:rsidRPr="00B76059">
        <w:rPr>
          <w:rFonts w:hint="eastAsia"/>
          <w:sz w:val="18"/>
          <w:szCs w:val="18"/>
        </w:rPr>
        <w:t>安全隔板</w:t>
      </w:r>
      <w:r w:rsidRPr="00B76059">
        <w:rPr>
          <w:rFonts w:hint="eastAsia"/>
          <w:sz w:val="18"/>
          <w:szCs w:val="18"/>
        </w:rPr>
        <w:t>"</w:t>
      </w:r>
      <w:r w:rsidRPr="00B76059">
        <w:rPr>
          <w:rFonts w:hint="eastAsia"/>
          <w:sz w:val="18"/>
          <w:szCs w:val="18"/>
        </w:rPr>
        <w:t>备件</w:t>
      </w:r>
    </w:p>
    <w:p w:rsidR="00AC2598" w:rsidRPr="00B76059" w:rsidRDefault="0083562E">
      <w:pPr>
        <w:spacing w:line="360" w:lineRule="auto"/>
        <w:rPr>
          <w:b/>
          <w:bCs/>
          <w:sz w:val="18"/>
          <w:szCs w:val="18"/>
        </w:rPr>
      </w:pPr>
      <w:r w:rsidRPr="00B76059">
        <w:rPr>
          <w:rFonts w:hint="eastAsia"/>
          <w:b/>
          <w:bCs/>
          <w:sz w:val="18"/>
          <w:szCs w:val="18"/>
        </w:rPr>
        <w:t>可选项</w:t>
      </w:r>
    </w:p>
    <w:p w:rsidR="00AC2598" w:rsidRPr="00B76059" w:rsidRDefault="0083562E">
      <w:pPr>
        <w:spacing w:line="360" w:lineRule="auto"/>
        <w:rPr>
          <w:sz w:val="18"/>
          <w:szCs w:val="18"/>
        </w:rPr>
      </w:pPr>
      <w:r w:rsidRPr="00B76059">
        <w:rPr>
          <w:rFonts w:hint="eastAsia"/>
          <w:sz w:val="18"/>
          <w:szCs w:val="18"/>
        </w:rPr>
        <w:t>GS05870 HTHP</w:t>
      </w:r>
      <w:r w:rsidRPr="00B76059">
        <w:rPr>
          <w:rFonts w:hint="eastAsia"/>
          <w:sz w:val="18"/>
          <w:szCs w:val="18"/>
        </w:rPr>
        <w:t>样品池</w:t>
      </w:r>
      <w:r w:rsidRPr="00B76059">
        <w:rPr>
          <w:rFonts w:hint="eastAsia"/>
          <w:sz w:val="18"/>
          <w:szCs w:val="18"/>
        </w:rPr>
        <w:t>ESK</w:t>
      </w:r>
    </w:p>
    <w:p w:rsidR="00AC2598" w:rsidRPr="00B76059" w:rsidRDefault="0083562E">
      <w:pPr>
        <w:spacing w:line="360" w:lineRule="auto"/>
        <w:rPr>
          <w:sz w:val="18"/>
          <w:szCs w:val="18"/>
        </w:rPr>
      </w:pPr>
      <w:r w:rsidRPr="00B76059">
        <w:rPr>
          <w:rFonts w:hint="eastAsia"/>
          <w:sz w:val="18"/>
          <w:szCs w:val="18"/>
        </w:rPr>
        <w:t>GS28000 RS232</w:t>
      </w:r>
      <w:r w:rsidRPr="00B76059">
        <w:rPr>
          <w:rFonts w:hint="eastAsia"/>
          <w:sz w:val="18"/>
          <w:szCs w:val="18"/>
        </w:rPr>
        <w:t>连接包</w:t>
      </w:r>
    </w:p>
    <w:p w:rsidR="00AC2598" w:rsidRPr="00B76059" w:rsidRDefault="0083562E">
      <w:pPr>
        <w:spacing w:line="360" w:lineRule="auto"/>
        <w:rPr>
          <w:sz w:val="18"/>
          <w:szCs w:val="18"/>
        </w:rPr>
      </w:pPr>
      <w:r w:rsidRPr="00B76059">
        <w:rPr>
          <w:rFonts w:hint="eastAsia"/>
          <w:sz w:val="18"/>
          <w:szCs w:val="18"/>
        </w:rPr>
        <w:t>GS28001 USB</w:t>
      </w:r>
      <w:r w:rsidRPr="00B76059">
        <w:rPr>
          <w:rFonts w:hint="eastAsia"/>
          <w:sz w:val="18"/>
          <w:szCs w:val="18"/>
        </w:rPr>
        <w:t>连接包</w:t>
      </w:r>
    </w:p>
    <w:p w:rsidR="00AC2598" w:rsidRPr="00B76059" w:rsidRDefault="0083562E">
      <w:pPr>
        <w:spacing w:line="360" w:lineRule="auto"/>
        <w:rPr>
          <w:b/>
          <w:bCs/>
          <w:sz w:val="18"/>
          <w:szCs w:val="18"/>
        </w:rPr>
      </w:pPr>
      <w:r w:rsidRPr="00B76059">
        <w:rPr>
          <w:rFonts w:hint="eastAsia"/>
          <w:sz w:val="18"/>
          <w:szCs w:val="18"/>
        </w:rPr>
        <w:t>GS28002 RS485</w:t>
      </w:r>
      <w:r w:rsidRPr="00B76059">
        <w:rPr>
          <w:rFonts w:hint="eastAsia"/>
          <w:sz w:val="18"/>
          <w:szCs w:val="18"/>
        </w:rPr>
        <w:t>连接包</w:t>
      </w:r>
    </w:p>
    <w:p w:rsidR="00AC2598" w:rsidRPr="00B76059" w:rsidRDefault="00AC2598">
      <w:pPr>
        <w:rPr>
          <w:sz w:val="18"/>
          <w:szCs w:val="18"/>
        </w:rPr>
      </w:pPr>
    </w:p>
    <w:sectPr w:rsidR="00AC2598" w:rsidRPr="00B760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47" w:rsidRDefault="00197347" w:rsidP="007A6715">
      <w:r>
        <w:separator/>
      </w:r>
    </w:p>
  </w:endnote>
  <w:endnote w:type="continuationSeparator" w:id="0">
    <w:p w:rsidR="00197347" w:rsidRDefault="00197347" w:rsidP="007A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47" w:rsidRDefault="00197347" w:rsidP="007A6715">
      <w:r>
        <w:separator/>
      </w:r>
    </w:p>
  </w:footnote>
  <w:footnote w:type="continuationSeparator" w:id="0">
    <w:p w:rsidR="00197347" w:rsidRDefault="00197347" w:rsidP="007A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F03D3"/>
    <w:multiLevelType w:val="singleLevel"/>
    <w:tmpl w:val="586F03D3"/>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B273EC"/>
    <w:rsid w:val="00030587"/>
    <w:rsid w:val="00105733"/>
    <w:rsid w:val="00197347"/>
    <w:rsid w:val="00301A8D"/>
    <w:rsid w:val="00715F33"/>
    <w:rsid w:val="007A6715"/>
    <w:rsid w:val="0083562E"/>
    <w:rsid w:val="008947DA"/>
    <w:rsid w:val="009A5E98"/>
    <w:rsid w:val="00AC2598"/>
    <w:rsid w:val="00B76059"/>
    <w:rsid w:val="00BA3175"/>
    <w:rsid w:val="00C212DB"/>
    <w:rsid w:val="00CD5B73"/>
    <w:rsid w:val="00D4780E"/>
    <w:rsid w:val="00DD0B4B"/>
    <w:rsid w:val="00DE6B07"/>
    <w:rsid w:val="00FF710E"/>
    <w:rsid w:val="4FB2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96D357-654E-4E16-9E30-9165481E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6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6715"/>
    <w:rPr>
      <w:kern w:val="2"/>
      <w:sz w:val="18"/>
      <w:szCs w:val="18"/>
    </w:rPr>
  </w:style>
  <w:style w:type="paragraph" w:styleId="a4">
    <w:name w:val="footer"/>
    <w:basedOn w:val="a"/>
    <w:link w:val="Char0"/>
    <w:rsid w:val="007A6715"/>
    <w:pPr>
      <w:tabs>
        <w:tab w:val="center" w:pos="4153"/>
        <w:tab w:val="right" w:pos="8306"/>
      </w:tabs>
      <w:snapToGrid w:val="0"/>
      <w:jc w:val="left"/>
    </w:pPr>
    <w:rPr>
      <w:sz w:val="18"/>
      <w:szCs w:val="18"/>
    </w:rPr>
  </w:style>
  <w:style w:type="character" w:customStyle="1" w:styleId="Char0">
    <w:name w:val="页脚 Char"/>
    <w:basedOn w:val="a0"/>
    <w:link w:val="a4"/>
    <w:rsid w:val="007A6715"/>
    <w:rPr>
      <w:kern w:val="2"/>
      <w:sz w:val="18"/>
      <w:szCs w:val="18"/>
    </w:rPr>
  </w:style>
  <w:style w:type="paragraph" w:styleId="a5">
    <w:name w:val="Normal (Web)"/>
    <w:basedOn w:val="a"/>
    <w:uiPriority w:val="99"/>
    <w:unhideWhenUsed/>
    <w:rsid w:val="008947D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14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d</cp:lastModifiedBy>
  <cp:revision>16</cp:revision>
  <cp:lastPrinted>2017-12-12T06:36:00Z</cp:lastPrinted>
  <dcterms:created xsi:type="dcterms:W3CDTF">2017-01-20T06:11:00Z</dcterms:created>
  <dcterms:modified xsi:type="dcterms:W3CDTF">2018-03-29T03:57:00Z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