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5" w:rsidRDefault="001D598B" w:rsidP="001D598B">
      <w:pPr>
        <w:shd w:val="clear" w:color="auto" w:fill="FFFFFF"/>
        <w:adjustRightInd/>
        <w:snapToGrid/>
        <w:spacing w:after="0"/>
        <w:ind w:right="300" w:firstLineChars="1050" w:firstLine="3360"/>
        <w:outlineLvl w:val="0"/>
        <w:rPr>
          <w:rFonts w:ascii="微软雅黑" w:cs="宋体"/>
          <w:b/>
          <w:color w:val="222222"/>
          <w:kern w:val="36"/>
          <w:sz w:val="32"/>
          <w:szCs w:val="32"/>
        </w:rPr>
      </w:pPr>
      <w:r>
        <w:rPr>
          <w:rFonts w:ascii="微软雅黑" w:hAnsi="微软雅黑" w:cs="宋体" w:hint="eastAsia"/>
          <w:b/>
          <w:color w:val="222222"/>
          <w:kern w:val="36"/>
          <w:sz w:val="32"/>
          <w:szCs w:val="32"/>
        </w:rPr>
        <w:t>WY</w:t>
      </w:r>
      <w:r w:rsidR="00AF6385">
        <w:rPr>
          <w:rFonts w:ascii="微软雅黑" w:hAnsi="微软雅黑" w:cs="宋体"/>
          <w:b/>
          <w:color w:val="222222"/>
          <w:kern w:val="36"/>
          <w:sz w:val="32"/>
          <w:szCs w:val="32"/>
        </w:rPr>
        <w:t>0404</w:t>
      </w:r>
      <w:r w:rsidR="00AF6385" w:rsidRPr="00DA0B4E">
        <w:rPr>
          <w:rFonts w:ascii="微软雅黑" w:hAnsi="微软雅黑" w:cs="宋体" w:hint="eastAsia"/>
          <w:b/>
          <w:color w:val="222222"/>
          <w:kern w:val="36"/>
          <w:sz w:val="32"/>
          <w:szCs w:val="32"/>
        </w:rPr>
        <w:t>汽油动力土壤采样器</w:t>
      </w:r>
    </w:p>
    <w:p w:rsidR="00AF6385" w:rsidRPr="00DA0B4E" w:rsidRDefault="00AF6385" w:rsidP="001D598B">
      <w:pPr>
        <w:shd w:val="clear" w:color="auto" w:fill="FFFFFF"/>
        <w:adjustRightInd/>
        <w:snapToGrid/>
        <w:spacing w:after="0"/>
        <w:ind w:right="300" w:firstLineChars="1050" w:firstLine="3360"/>
        <w:outlineLvl w:val="0"/>
        <w:rPr>
          <w:rStyle w:val="a4"/>
          <w:rFonts w:ascii="微软雅黑" w:cs="宋体"/>
          <w:bCs w:val="0"/>
          <w:color w:val="222222"/>
          <w:kern w:val="36"/>
          <w:sz w:val="32"/>
          <w:szCs w:val="32"/>
        </w:rPr>
      </w:pPr>
    </w:p>
    <w:p w:rsidR="00AF6385" w:rsidRPr="00E42C12" w:rsidRDefault="001D598B" w:rsidP="009302D9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WY</w:t>
      </w:r>
      <w:r w:rsidR="00AF6385" w:rsidRPr="00E42C12"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t>-</w:t>
      </w:r>
      <w:r w:rsidR="00AF6385"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t>0404</w:t>
      </w:r>
      <w:r w:rsidR="00AF6385" w:rsidRPr="00E42C12">
        <w:rPr>
          <w:rStyle w:val="a4"/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动力土壤采样器</w:t>
      </w:r>
      <w:r w:rsidR="00AF6385" w:rsidRPr="00E42C12"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AF6385" w:rsidRPr="00E42C12">
        <w:rPr>
          <w:rStyle w:val="a4"/>
          <w:rFonts w:ascii="Tahoma" w:hAnsi="Tahoma" w:cs="Tahoma" w:hint="eastAsia"/>
          <w:color w:val="000000"/>
          <w:sz w:val="21"/>
          <w:szCs w:val="21"/>
          <w:shd w:val="clear" w:color="auto" w:fill="FFFFFF"/>
        </w:rPr>
        <w:t>动力最强劲！使用最轻便！</w:t>
      </w:r>
    </w:p>
    <w:p w:rsidR="00AF6385" w:rsidRPr="00E42C12" w:rsidRDefault="00AF6385" w:rsidP="001D598B">
      <w:pPr>
        <w:pStyle w:val="a3"/>
        <w:shd w:val="clear" w:color="auto" w:fill="FFFFFF"/>
        <w:spacing w:before="0" w:beforeAutospacing="0" w:after="0" w:afterAutospacing="0"/>
        <w:ind w:firstLineChars="100" w:firstLine="210"/>
        <w:rPr>
          <w:rFonts w:ascii="Tahoma" w:hAnsi="Tahoma" w:cs="Tahoma"/>
          <w:color w:val="333333"/>
          <w:sz w:val="21"/>
          <w:szCs w:val="21"/>
        </w:rPr>
      </w:pPr>
      <w:r w:rsidRPr="00E42C12">
        <w:rPr>
          <w:rFonts w:ascii="Tahoma" w:hAnsi="Tahoma" w:cs="Tahoma" w:hint="eastAsia"/>
          <w:color w:val="333333"/>
          <w:sz w:val="21"/>
          <w:szCs w:val="21"/>
        </w:rPr>
        <w:t>动力（汽油）土壤采样器：是常州亿通</w:t>
      </w:r>
      <w:r>
        <w:rPr>
          <w:rFonts w:ascii="Tahoma" w:hAnsi="Tahoma" w:cs="Tahoma" w:hint="eastAsia"/>
          <w:color w:val="333333"/>
          <w:sz w:val="21"/>
          <w:szCs w:val="21"/>
        </w:rPr>
        <w:t>经多方市场调研，在专家的引导下，开发出的一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款动力（汽油）土壤采样器，采用汽油动力、以大幅减免土壤取样人员的劳动力，和快速、简便取样而著称。本土壤采样器，采用</w:t>
      </w:r>
      <w:r w:rsidRPr="00E42C12">
        <w:rPr>
          <w:rFonts w:ascii="Tahoma" w:hAnsi="Tahoma" w:cs="Tahoma"/>
          <w:color w:val="333333"/>
          <w:sz w:val="21"/>
          <w:szCs w:val="21"/>
        </w:rPr>
        <w:t>2016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最新款动力发动机。提升至</w:t>
      </w:r>
      <w:r w:rsidRPr="00E42C12">
        <w:rPr>
          <w:rFonts w:ascii="Tahoma" w:hAnsi="Tahoma" w:cs="Tahoma"/>
          <w:color w:val="333333"/>
          <w:sz w:val="21"/>
          <w:szCs w:val="21"/>
        </w:rPr>
        <w:t xml:space="preserve">63CC 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马力</w:t>
      </w:r>
      <w:r w:rsidRPr="00E42C12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更</w:t>
      </w:r>
      <w:r w:rsidRPr="00E42C12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强劲！主要用于植物根系采样，土壤采样</w:t>
      </w:r>
      <w:r>
        <w:rPr>
          <w:rFonts w:ascii="Tahoma" w:hAnsi="Tahoma" w:cs="Tahoma" w:hint="eastAsia"/>
          <w:color w:val="333333"/>
          <w:sz w:val="21"/>
          <w:szCs w:val="21"/>
        </w:rPr>
        <w:t>。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（</w:t>
      </w:r>
      <w:r w:rsidRPr="00E42C12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延长杆，砖头</w:t>
      </w:r>
      <w:r w:rsidRPr="00E42C12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）之间升级为插销连接，使用更省力！更简便！汽油动力根钻</w:t>
      </w:r>
      <w:r>
        <w:rPr>
          <w:rFonts w:ascii="Tahoma" w:hAnsi="Tahoma" w:cs="Tahoma" w:hint="eastAsia"/>
          <w:color w:val="333333"/>
          <w:sz w:val="21"/>
          <w:szCs w:val="21"/>
        </w:rPr>
        <w:t>。</w:t>
      </w:r>
    </w:p>
    <w:p w:rsidR="00AF6385" w:rsidRPr="00E42C12" w:rsidRDefault="00AF6385" w:rsidP="009302D9">
      <w:pPr>
        <w:pStyle w:val="a3"/>
        <w:spacing w:before="0" w:beforeAutospacing="0" w:after="0" w:afterAutospacing="0"/>
        <w:rPr>
          <w:rStyle w:val="a4"/>
          <w:rFonts w:cs="Tahoma"/>
          <w:color w:val="000000"/>
          <w:sz w:val="21"/>
          <w:szCs w:val="21"/>
          <w:shd w:val="clear" w:color="auto" w:fill="FFFFFF"/>
        </w:rPr>
      </w:pPr>
      <w:r w:rsidRPr="00E42C12">
        <w:rPr>
          <w:rStyle w:val="a4"/>
          <w:rFonts w:cs="Tahoma" w:hint="eastAsia"/>
          <w:color w:val="000000"/>
          <w:sz w:val="21"/>
          <w:szCs w:val="21"/>
          <w:shd w:val="clear" w:color="auto" w:fill="FFFFFF"/>
        </w:rPr>
        <w:t>汽油动力根钻</w:t>
      </w:r>
      <w:r w:rsidRPr="00E42C12">
        <w:rPr>
          <w:rStyle w:val="a4"/>
          <w:rFonts w:cs="Tahoma"/>
          <w:color w:val="000000"/>
          <w:sz w:val="21"/>
          <w:szCs w:val="21"/>
          <w:shd w:val="clear" w:color="auto" w:fill="FFFFFF"/>
        </w:rPr>
        <w:t>,</w:t>
      </w:r>
      <w:r w:rsidRPr="00E42C12">
        <w:rPr>
          <w:rStyle w:val="a4"/>
          <w:rFonts w:cs="Tahoma" w:hint="eastAsia"/>
          <w:color w:val="000000"/>
          <w:sz w:val="21"/>
          <w:szCs w:val="21"/>
          <w:shd w:val="clear" w:color="auto" w:fill="FFFFFF"/>
        </w:rPr>
        <w:t>土壤采样器简要介绍：</w:t>
      </w:r>
    </w:p>
    <w:p w:rsidR="00AF6385" w:rsidRPr="00E42C12" w:rsidRDefault="00AF6385" w:rsidP="009302D9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E42C12">
        <w:rPr>
          <w:rFonts w:ascii="Tahoma" w:hAnsi="Tahoma" w:cs="Tahoma" w:hint="eastAsia"/>
          <w:color w:val="333333"/>
          <w:sz w:val="21"/>
          <w:szCs w:val="21"/>
        </w:rPr>
        <w:t>规格：采样直径</w:t>
      </w:r>
      <w:r w:rsidRPr="00E42C12">
        <w:rPr>
          <w:rFonts w:ascii="Tahoma" w:hAnsi="Tahoma" w:cs="Tahoma"/>
          <w:color w:val="333333"/>
          <w:sz w:val="21"/>
          <w:szCs w:val="21"/>
        </w:rPr>
        <w:t>20cm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、采样深度：</w:t>
      </w:r>
      <w:r w:rsidRPr="00E42C12">
        <w:rPr>
          <w:rFonts w:ascii="Tahoma" w:hAnsi="Tahoma" w:cs="Tahoma"/>
          <w:color w:val="333333"/>
          <w:sz w:val="21"/>
          <w:szCs w:val="21"/>
        </w:rPr>
        <w:t>2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米。延长杆插销链接。</w:t>
      </w:r>
    </w:p>
    <w:p w:rsidR="00AF6385" w:rsidRPr="00E42C12" w:rsidRDefault="00AF6385" w:rsidP="009302D9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E42C12">
        <w:rPr>
          <w:rFonts w:ascii="Tahoma" w:hAnsi="Tahoma" w:cs="Tahoma" w:hint="eastAsia"/>
          <w:color w:val="333333"/>
          <w:sz w:val="21"/>
          <w:szCs w:val="21"/>
        </w:rPr>
        <w:t>特点：汽油驱动，省人力。筒型钻头带有锯齿，入土容易。筒型钻头独特可拆卸裁口设计，取样容量。采样量大。插销连接，易于拆卸。心形钻头，取土方便，易于拆卸。</w:t>
      </w:r>
    </w:p>
    <w:p w:rsidR="00AF6385" w:rsidRDefault="00AF6385" w:rsidP="009302D9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E42C12">
        <w:rPr>
          <w:rFonts w:ascii="Tahoma" w:hAnsi="Tahoma" w:cs="Tahoma" w:hint="eastAsia"/>
          <w:color w:val="333333"/>
          <w:sz w:val="21"/>
          <w:szCs w:val="21"/>
        </w:rPr>
        <w:t>标准配置：汽油机</w:t>
      </w:r>
      <w:r w:rsidRPr="00E42C12">
        <w:rPr>
          <w:rFonts w:ascii="Tahoma" w:hAnsi="Tahoma" w:cs="Tahoma"/>
          <w:color w:val="333333"/>
          <w:sz w:val="21"/>
          <w:szCs w:val="21"/>
        </w:rPr>
        <w:t>1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台、</w:t>
      </w:r>
      <w:r w:rsidRPr="00E42C12">
        <w:rPr>
          <w:rFonts w:ascii="Tahoma" w:hAnsi="Tahoma" w:cs="Tahoma"/>
          <w:color w:val="333333"/>
          <w:sz w:val="21"/>
          <w:szCs w:val="21"/>
        </w:rPr>
        <w:t>50cm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延长杆</w:t>
      </w:r>
      <w:r>
        <w:rPr>
          <w:rFonts w:ascii="Tahoma" w:hAnsi="Tahoma" w:cs="Tahoma"/>
          <w:color w:val="333333"/>
          <w:sz w:val="21"/>
          <w:szCs w:val="21"/>
        </w:rPr>
        <w:t>4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根、筒型钻头</w:t>
      </w:r>
      <w:r w:rsidRPr="00E42C12">
        <w:rPr>
          <w:rFonts w:ascii="Tahoma" w:hAnsi="Tahoma" w:cs="Tahoma"/>
          <w:color w:val="333333"/>
          <w:sz w:val="21"/>
          <w:szCs w:val="21"/>
        </w:rPr>
        <w:t>1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个，心形钻头一个，刮刀</w:t>
      </w:r>
      <w:r w:rsidRPr="00E42C12">
        <w:rPr>
          <w:rFonts w:ascii="Tahoma" w:hAnsi="Tahoma" w:cs="Tahoma"/>
          <w:color w:val="333333"/>
          <w:sz w:val="21"/>
          <w:szCs w:val="21"/>
        </w:rPr>
        <w:t>1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把、手套</w:t>
      </w:r>
      <w:r w:rsidRPr="00E42C12">
        <w:rPr>
          <w:rFonts w:ascii="Tahoma" w:hAnsi="Tahoma" w:cs="Tahoma"/>
          <w:color w:val="333333"/>
          <w:sz w:val="21"/>
          <w:szCs w:val="21"/>
        </w:rPr>
        <w:t>1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副、</w:t>
      </w:r>
      <w:r w:rsidRPr="00E42C12">
        <w:rPr>
          <w:rFonts w:ascii="Tahoma" w:hAnsi="Tahoma" w:cs="Tahoma"/>
          <w:color w:val="333333"/>
          <w:sz w:val="21"/>
          <w:szCs w:val="21"/>
        </w:rPr>
        <w:t>1</w:t>
      </w:r>
      <w:r w:rsidRPr="00E42C12">
        <w:rPr>
          <w:rFonts w:ascii="Tahoma" w:hAnsi="Tahoma" w:cs="Tahoma" w:hint="eastAsia"/>
          <w:color w:val="333333"/>
          <w:sz w:val="21"/>
          <w:szCs w:val="21"/>
        </w:rPr>
        <w:t>个铝箱</w:t>
      </w:r>
    </w:p>
    <w:p w:rsidR="00AF6385" w:rsidRDefault="00AF6385" w:rsidP="009302D9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</w:p>
    <w:p w:rsidR="00AF6385" w:rsidRDefault="00D720D2" w:rsidP="009302D9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D720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汽油动力土壤采样器.jpg" style="position:absolute;margin-left:0;margin-top:16.15pt;width:452pt;height:325.85pt;z-index:-1;visibility:visible;mso-position-horizontal:center" wrapcoords="-36 0 -36 21550 21600 21550 21600 0 -36 0">
            <v:imagedata r:id="rId7" o:title=""/>
            <w10:wrap type="tight"/>
          </v:shape>
        </w:pict>
      </w:r>
    </w:p>
    <w:p w:rsidR="00AF6385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</w:pPr>
    </w:p>
    <w:p w:rsidR="00AF6385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</w:pPr>
    </w:p>
    <w:p w:rsidR="00AF6385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</w:pPr>
    </w:p>
    <w:p w:rsidR="00AF6385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</w:pPr>
    </w:p>
    <w:p w:rsidR="00AF6385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</w:pPr>
    </w:p>
    <w:p w:rsidR="00AF6385" w:rsidRPr="00207929" w:rsidRDefault="00AF6385" w:rsidP="00147D18">
      <w:pPr>
        <w:pStyle w:val="a3"/>
        <w:shd w:val="clear" w:color="auto" w:fill="FFFFFF"/>
        <w:spacing w:before="235" w:beforeAutospacing="0" w:after="235" w:afterAutospacing="0" w:line="240" w:lineRule="atLeast"/>
        <w:jc w:val="both"/>
        <w:rPr>
          <w:rFonts w:ascii="楷体" w:eastAsia="楷体" w:hAnsi="楷体" w:cs="楷体_GB2312"/>
          <w:b/>
          <w:shd w:val="clear" w:color="auto" w:fill="FFFFFF"/>
        </w:rPr>
      </w:pPr>
      <w:r>
        <w:rPr>
          <w:rFonts w:ascii="楷体_GB2312" w:eastAsia="楷体_GB2312" w:hAnsi="楷体_GB2312" w:cs="楷体_GB2312"/>
          <w:b/>
          <w:sz w:val="30"/>
          <w:szCs w:val="30"/>
          <w:shd w:val="clear" w:color="auto" w:fill="FFFFFF"/>
        </w:rPr>
        <w:t xml:space="preserve"> </w:t>
      </w:r>
    </w:p>
    <w:p w:rsidR="00AF6385" w:rsidRDefault="00AF6385" w:rsidP="001D598B">
      <w:pPr>
        <w:pStyle w:val="a3"/>
        <w:shd w:val="clear" w:color="auto" w:fill="FFFFFF"/>
        <w:spacing w:before="235" w:beforeAutospacing="0" w:after="235" w:afterAutospacing="0" w:line="240" w:lineRule="atLeast"/>
        <w:ind w:firstLineChars="696" w:firstLine="1677"/>
        <w:jc w:val="center"/>
        <w:rPr>
          <w:rFonts w:ascii="楷体" w:eastAsia="楷体" w:hAnsi="楷体" w:cs="楷体_GB2312"/>
          <w:b/>
          <w:color w:val="FF0000"/>
          <w:shd w:val="clear" w:color="auto" w:fill="FFFFFF"/>
        </w:rPr>
      </w:pPr>
    </w:p>
    <w:p w:rsidR="00AF6385" w:rsidRDefault="00AF6385" w:rsidP="001D598B">
      <w:pPr>
        <w:pStyle w:val="a3"/>
        <w:shd w:val="clear" w:color="auto" w:fill="FFFFFF"/>
        <w:spacing w:before="235" w:beforeAutospacing="0" w:after="235" w:afterAutospacing="0" w:line="240" w:lineRule="atLeast"/>
        <w:ind w:firstLineChars="696" w:firstLine="1677"/>
        <w:jc w:val="center"/>
        <w:rPr>
          <w:rFonts w:ascii="楷体" w:eastAsia="楷体" w:hAnsi="楷体" w:cs="楷体_GB2312"/>
          <w:b/>
          <w:color w:val="FF0000"/>
          <w:shd w:val="clear" w:color="auto" w:fill="FFFFFF"/>
        </w:rPr>
      </w:pPr>
    </w:p>
    <w:p w:rsidR="00AF6385" w:rsidRDefault="00AF6385" w:rsidP="001D598B">
      <w:pPr>
        <w:pStyle w:val="a3"/>
        <w:shd w:val="clear" w:color="auto" w:fill="FFFFFF"/>
        <w:spacing w:before="235" w:beforeAutospacing="0" w:after="235" w:afterAutospacing="0" w:line="240" w:lineRule="atLeast"/>
        <w:ind w:firstLineChars="696" w:firstLine="1677"/>
        <w:jc w:val="center"/>
        <w:rPr>
          <w:rFonts w:ascii="楷体" w:eastAsia="楷体" w:hAnsi="楷体" w:cs="楷体_GB2312"/>
          <w:b/>
          <w:color w:val="FF0000"/>
          <w:shd w:val="clear" w:color="auto" w:fill="FFFFFF"/>
        </w:rPr>
      </w:pPr>
    </w:p>
    <w:p w:rsidR="00AF6385" w:rsidRPr="00207929" w:rsidRDefault="00AF6385" w:rsidP="00BB27BB">
      <w:pPr>
        <w:pStyle w:val="p0"/>
        <w:numPr>
          <w:ilvl w:val="0"/>
          <w:numId w:val="1"/>
        </w:numPr>
        <w:spacing w:line="240" w:lineRule="atLeast"/>
        <w:jc w:val="left"/>
        <w:rPr>
          <w:rFonts w:ascii="楷体" w:eastAsia="楷体" w:hAnsi="楷体" w:cs="宋体"/>
          <w:bCs/>
          <w:color w:val="000000"/>
          <w:sz w:val="24"/>
          <w:szCs w:val="24"/>
        </w:rPr>
      </w:pPr>
      <w:r w:rsidRPr="00207929">
        <w:rPr>
          <w:rFonts w:ascii="楷体" w:eastAsia="楷体" w:hAnsi="楷体" w:cs="宋体" w:hint="eastAsia"/>
          <w:bCs/>
          <w:color w:val="000000"/>
          <w:sz w:val="24"/>
          <w:szCs w:val="24"/>
        </w:rPr>
        <w:t>地</w:t>
      </w:r>
      <w:r w:rsidRPr="00207929">
        <w:rPr>
          <w:rFonts w:ascii="楷体" w:eastAsia="楷体" w:hAnsi="宋体" w:cs="宋体"/>
          <w:bCs/>
          <w:color w:val="000000"/>
          <w:sz w:val="24"/>
          <w:szCs w:val="24"/>
        </w:rPr>
        <w:t>  </w:t>
      </w:r>
      <w:r w:rsidRPr="00207929">
        <w:rPr>
          <w:rFonts w:ascii="楷体" w:eastAsia="楷体" w:hAnsi="楷体" w:cs="宋体" w:hint="eastAsia"/>
          <w:bCs/>
          <w:color w:val="000000"/>
          <w:sz w:val="24"/>
          <w:szCs w:val="24"/>
        </w:rPr>
        <w:t>址：江苏省金坛市</w:t>
      </w:r>
      <w:r w:rsidR="001D598B">
        <w:rPr>
          <w:rFonts w:ascii="楷体" w:eastAsia="楷体" w:hAnsi="楷体" w:cs="宋体" w:hint="eastAsia"/>
          <w:bCs/>
          <w:color w:val="000000"/>
          <w:sz w:val="24"/>
          <w:szCs w:val="24"/>
        </w:rPr>
        <w:t>儒林镇沿河西路16号</w:t>
      </w:r>
    </w:p>
    <w:p w:rsidR="00AF6385" w:rsidRPr="00207929" w:rsidRDefault="00AF6385" w:rsidP="00BB27BB">
      <w:pPr>
        <w:pStyle w:val="p0"/>
        <w:numPr>
          <w:ilvl w:val="0"/>
          <w:numId w:val="1"/>
        </w:numPr>
        <w:spacing w:line="240" w:lineRule="atLeast"/>
        <w:jc w:val="left"/>
        <w:rPr>
          <w:rFonts w:ascii="楷体" w:eastAsia="楷体" w:hAnsi="楷体" w:cs="宋体"/>
          <w:bCs/>
          <w:color w:val="000000"/>
          <w:sz w:val="24"/>
          <w:szCs w:val="24"/>
        </w:rPr>
      </w:pPr>
      <w:r w:rsidRPr="00207929">
        <w:rPr>
          <w:rFonts w:ascii="楷体" w:eastAsia="楷体" w:hAnsi="楷体" w:cs="宋体" w:hint="eastAsia"/>
          <w:bCs/>
          <w:color w:val="000000"/>
          <w:sz w:val="24"/>
          <w:szCs w:val="24"/>
        </w:rPr>
        <w:t>联系手机：</w:t>
      </w:r>
      <w:r w:rsidR="001D598B">
        <w:rPr>
          <w:rFonts w:ascii="楷体" w:eastAsia="楷体" w:hAnsi="楷体" w:cs="宋体" w:hint="eastAsia"/>
          <w:bCs/>
          <w:color w:val="000000"/>
          <w:sz w:val="24"/>
          <w:szCs w:val="24"/>
        </w:rPr>
        <w:t>15306140268</w:t>
      </w:r>
      <w:r w:rsidRPr="00207929">
        <w:rPr>
          <w:rFonts w:ascii="楷体" w:eastAsia="楷体" w:hAnsi="宋体" w:cs="宋体"/>
          <w:bCs/>
          <w:color w:val="000000"/>
          <w:sz w:val="24"/>
          <w:szCs w:val="24"/>
        </w:rPr>
        <w:t>      </w:t>
      </w:r>
      <w:r>
        <w:rPr>
          <w:rFonts w:ascii="楷体" w:eastAsia="楷体" w:hAnsi="宋体" w:cs="宋体"/>
          <w:bCs/>
          <w:color w:val="000000"/>
          <w:sz w:val="24"/>
          <w:szCs w:val="24"/>
        </w:rPr>
        <w:t xml:space="preserve">  </w:t>
      </w:r>
      <w:r w:rsidRPr="00207929">
        <w:rPr>
          <w:rFonts w:ascii="楷体" w:eastAsia="楷体" w:hAnsi="宋体" w:cs="宋体"/>
          <w:bCs/>
          <w:color w:val="000000"/>
          <w:sz w:val="24"/>
          <w:szCs w:val="24"/>
        </w:rPr>
        <w:t>  </w:t>
      </w:r>
      <w:r>
        <w:rPr>
          <w:rFonts w:ascii="楷体" w:eastAsia="楷体" w:hAnsi="楷体" w:cs="宋体"/>
          <w:bCs/>
          <w:color w:val="000000"/>
          <w:sz w:val="24"/>
          <w:szCs w:val="24"/>
        </w:rPr>
        <w:t xml:space="preserve"> </w:t>
      </w:r>
    </w:p>
    <w:p w:rsidR="00AF6385" w:rsidRPr="00BB27BB" w:rsidRDefault="00AF6385" w:rsidP="00BB27BB">
      <w:pPr>
        <w:pStyle w:val="p0"/>
        <w:numPr>
          <w:ilvl w:val="0"/>
          <w:numId w:val="1"/>
        </w:numPr>
        <w:spacing w:line="240" w:lineRule="atLeast"/>
        <w:jc w:val="left"/>
        <w:rPr>
          <w:rFonts w:ascii="楷体" w:eastAsia="楷体" w:hAnsi="楷体" w:cs="宋体"/>
          <w:bCs/>
          <w:color w:val="000000"/>
          <w:sz w:val="24"/>
          <w:szCs w:val="24"/>
        </w:rPr>
      </w:pPr>
      <w:r w:rsidRPr="00207929">
        <w:rPr>
          <w:rFonts w:ascii="楷体" w:eastAsia="楷体" w:hAnsi="楷体" w:cs="宋体" w:hint="eastAsia"/>
          <w:bCs/>
          <w:color w:val="000000"/>
          <w:sz w:val="24"/>
          <w:szCs w:val="24"/>
        </w:rPr>
        <w:t>联系</w:t>
      </w:r>
      <w:r w:rsidRPr="00207929">
        <w:rPr>
          <w:rFonts w:ascii="楷体" w:eastAsia="楷体" w:hAnsi="楷体" w:cs="宋体"/>
          <w:bCs/>
          <w:color w:val="000000"/>
          <w:sz w:val="24"/>
          <w:szCs w:val="24"/>
        </w:rPr>
        <w:t>QQ</w:t>
      </w:r>
      <w:r w:rsidRPr="00207929">
        <w:rPr>
          <w:rFonts w:ascii="楷体" w:eastAsia="楷体" w:hAnsi="楷体" w:cs="宋体" w:hint="eastAsia"/>
          <w:bCs/>
          <w:color w:val="000000"/>
          <w:sz w:val="24"/>
          <w:szCs w:val="24"/>
        </w:rPr>
        <w:t>：</w:t>
      </w:r>
      <w:r w:rsidR="001D598B">
        <w:rPr>
          <w:rFonts w:ascii="楷体" w:eastAsia="楷体" w:hAnsi="楷体" w:cs="宋体" w:hint="eastAsia"/>
          <w:bCs/>
          <w:color w:val="000000"/>
          <w:sz w:val="24"/>
          <w:szCs w:val="24"/>
        </w:rPr>
        <w:t>535508540</w:t>
      </w:r>
      <w:r w:rsidRPr="00207929">
        <w:rPr>
          <w:rFonts w:ascii="楷体" w:eastAsia="楷体" w:hAnsi="宋体" w:cs="宋体"/>
          <w:bCs/>
          <w:color w:val="000000"/>
          <w:sz w:val="24"/>
          <w:szCs w:val="24"/>
        </w:rPr>
        <w:t>         </w:t>
      </w:r>
    </w:p>
    <w:p w:rsidR="00AF6385" w:rsidRPr="00BB27BB" w:rsidRDefault="00AF6385" w:rsidP="00BB27BB">
      <w:pPr>
        <w:pStyle w:val="p0"/>
        <w:numPr>
          <w:ilvl w:val="0"/>
          <w:numId w:val="1"/>
        </w:numPr>
        <w:spacing w:line="240" w:lineRule="atLeast"/>
        <w:jc w:val="left"/>
        <w:rPr>
          <w:rFonts w:ascii="楷体" w:eastAsia="楷体" w:hAnsi="楷体" w:cs="宋体"/>
          <w:bCs/>
          <w:color w:val="000000"/>
          <w:sz w:val="24"/>
          <w:szCs w:val="24"/>
        </w:rPr>
      </w:pPr>
      <w:r w:rsidRPr="00207929">
        <w:rPr>
          <w:rFonts w:hint="eastAsia"/>
        </w:rPr>
        <w:t>传</w:t>
      </w:r>
      <w:r w:rsidRPr="00207929">
        <w:rPr>
          <w:rFonts w:hAnsi="宋体"/>
        </w:rPr>
        <w:t>  </w:t>
      </w:r>
      <w:r w:rsidRPr="00207929">
        <w:rPr>
          <w:rFonts w:hint="eastAsia"/>
        </w:rPr>
        <w:t>真：</w:t>
      </w:r>
      <w:r w:rsidRPr="00207929">
        <w:t>0519</w:t>
      </w:r>
      <w:r w:rsidRPr="00207929">
        <w:rPr>
          <w:rFonts w:hint="eastAsia"/>
        </w:rPr>
        <w:t>－</w:t>
      </w:r>
      <w:r w:rsidR="001D598B">
        <w:rPr>
          <w:rFonts w:hint="eastAsia"/>
        </w:rPr>
        <w:t>80199588</w:t>
      </w:r>
    </w:p>
    <w:sectPr w:rsidR="00AF6385" w:rsidRPr="00BB27BB" w:rsidSect="00DA0B4E">
      <w:footerReference w:type="default" r:id="rId8"/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55" w:rsidRDefault="006C0655" w:rsidP="00147D18">
      <w:pPr>
        <w:spacing w:after="0"/>
      </w:pPr>
      <w:r>
        <w:separator/>
      </w:r>
    </w:p>
  </w:endnote>
  <w:endnote w:type="continuationSeparator" w:id="0">
    <w:p w:rsidR="006C0655" w:rsidRDefault="006C0655" w:rsidP="00147D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85" w:rsidRDefault="00AF63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55" w:rsidRDefault="006C0655" w:rsidP="00147D18">
      <w:pPr>
        <w:spacing w:after="0"/>
      </w:pPr>
      <w:r>
        <w:separator/>
      </w:r>
    </w:p>
  </w:footnote>
  <w:footnote w:type="continuationSeparator" w:id="0">
    <w:p w:rsidR="006C0655" w:rsidRDefault="006C0655" w:rsidP="00147D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10F"/>
    <w:multiLevelType w:val="hybridMultilevel"/>
    <w:tmpl w:val="243682DC"/>
    <w:lvl w:ilvl="0" w:tplc="BD888E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7626"/>
    <w:rsid w:val="00147D18"/>
    <w:rsid w:val="0018256F"/>
    <w:rsid w:val="00184C3E"/>
    <w:rsid w:val="001D598B"/>
    <w:rsid w:val="001E5248"/>
    <w:rsid w:val="00207929"/>
    <w:rsid w:val="00323B43"/>
    <w:rsid w:val="003A6C07"/>
    <w:rsid w:val="003D37D8"/>
    <w:rsid w:val="003F5F2B"/>
    <w:rsid w:val="00426133"/>
    <w:rsid w:val="004358AB"/>
    <w:rsid w:val="00446C88"/>
    <w:rsid w:val="004819C0"/>
    <w:rsid w:val="005A6D2E"/>
    <w:rsid w:val="006C0655"/>
    <w:rsid w:val="006F1E0F"/>
    <w:rsid w:val="00776E62"/>
    <w:rsid w:val="007D55CF"/>
    <w:rsid w:val="00834930"/>
    <w:rsid w:val="0086571E"/>
    <w:rsid w:val="00866BC7"/>
    <w:rsid w:val="008B7726"/>
    <w:rsid w:val="009302D9"/>
    <w:rsid w:val="00950857"/>
    <w:rsid w:val="009E1B97"/>
    <w:rsid w:val="00AF6385"/>
    <w:rsid w:val="00BB27BB"/>
    <w:rsid w:val="00BE0CB2"/>
    <w:rsid w:val="00BF5D83"/>
    <w:rsid w:val="00C71B6A"/>
    <w:rsid w:val="00CD6416"/>
    <w:rsid w:val="00D14C2C"/>
    <w:rsid w:val="00D31D50"/>
    <w:rsid w:val="00D720D2"/>
    <w:rsid w:val="00D94187"/>
    <w:rsid w:val="00DA0B4E"/>
    <w:rsid w:val="00DD4370"/>
    <w:rsid w:val="00E106A0"/>
    <w:rsid w:val="00E42C12"/>
    <w:rsid w:val="00EE4BAC"/>
    <w:rsid w:val="00EE4E7A"/>
    <w:rsid w:val="00F734FA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9302D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302D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302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99"/>
    <w:qFormat/>
    <w:rsid w:val="009302D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302D9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DA0B4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DA0B4E"/>
    <w:rPr>
      <w:rFonts w:ascii="Tahoma" w:hAnsi="Tahoma" w:cs="Times New Roman"/>
      <w:sz w:val="18"/>
      <w:szCs w:val="18"/>
    </w:rPr>
  </w:style>
  <w:style w:type="paragraph" w:customStyle="1" w:styleId="p0">
    <w:name w:val="p0"/>
    <w:basedOn w:val="a"/>
    <w:uiPriority w:val="99"/>
    <w:rsid w:val="00DA0B4E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styleId="a7">
    <w:name w:val="header"/>
    <w:basedOn w:val="a"/>
    <w:link w:val="Char0"/>
    <w:uiPriority w:val="99"/>
    <w:semiHidden/>
    <w:rsid w:val="00147D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147D18"/>
    <w:rPr>
      <w:rFonts w:ascii="Tahoma" w:hAnsi="Tahoma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147D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147D18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xbany</cp:lastModifiedBy>
  <cp:revision>10</cp:revision>
  <dcterms:created xsi:type="dcterms:W3CDTF">2008-09-11T17:20:00Z</dcterms:created>
  <dcterms:modified xsi:type="dcterms:W3CDTF">2017-08-01T11:06:00Z</dcterms:modified>
</cp:coreProperties>
</file>