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A3" w:rsidRPr="001E65A3" w:rsidRDefault="001E65A3" w:rsidP="001E65A3">
      <w:pPr>
        <w:shd w:val="clear" w:color="auto" w:fill="EFEFE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1E65A3">
        <w:rPr>
          <w:rFonts w:ascii="Microsoft Yahei" w:eastAsia="宋体" w:hAnsi="Microsoft Yahei" w:cs="宋体"/>
          <w:color w:val="000000"/>
          <w:sz w:val="21"/>
          <w:szCs w:val="21"/>
        </w:rPr>
        <w:br/>
      </w:r>
    </w:p>
    <w:p w:rsidR="001E65A3" w:rsidRPr="001E65A3" w:rsidRDefault="001E65A3" w:rsidP="001E65A3">
      <w:pPr>
        <w:numPr>
          <w:ilvl w:val="0"/>
          <w:numId w:val="1"/>
        </w:numPr>
        <w:shd w:val="clear" w:color="auto" w:fill="EFEFEF"/>
        <w:adjustRightInd/>
        <w:snapToGrid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4438650" cy="4057650"/>
            <wp:effectExtent l="19050" t="0" r="0" b="0"/>
            <wp:docPr id="1" name="图片 1" descr="http://test92.cindanet.com/uploadfile/2017/0609/2017060910242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9/20170609102429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A3" w:rsidRPr="001E65A3" w:rsidRDefault="001E65A3" w:rsidP="001E65A3">
      <w:pPr>
        <w:numPr>
          <w:ilvl w:val="0"/>
          <w:numId w:val="2"/>
        </w:numPr>
        <w:shd w:val="clear" w:color="auto" w:fill="EFEFEF"/>
        <w:adjustRightInd/>
        <w:snapToGrid/>
        <w:spacing w:after="0"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4438650" cy="4057650"/>
            <wp:effectExtent l="19050" t="0" r="0" b="0"/>
            <wp:docPr id="2" name="图片 2" descr="http://test92.cindanet.com/uploadfile/2017/0609/2017060910242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9/20170609102429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A3" w:rsidRPr="001E65A3" w:rsidRDefault="001E65A3" w:rsidP="001E65A3">
      <w:pPr>
        <w:shd w:val="clear" w:color="auto" w:fill="FFFFFF"/>
        <w:adjustRightInd/>
        <w:snapToGrid/>
        <w:spacing w:after="150" w:line="600" w:lineRule="atLeast"/>
        <w:outlineLvl w:val="2"/>
        <w:rPr>
          <w:rFonts w:ascii="Microsoft Yahei" w:eastAsia="宋体" w:hAnsi="Microsoft Yahei" w:cs="宋体"/>
          <w:color w:val="333333"/>
          <w:sz w:val="36"/>
          <w:szCs w:val="36"/>
        </w:rPr>
      </w:pPr>
      <w:r w:rsidRPr="001E65A3">
        <w:rPr>
          <w:rFonts w:ascii="Microsoft Yahei" w:eastAsia="宋体" w:hAnsi="Microsoft Yahei" w:cs="宋体"/>
          <w:color w:val="333333"/>
          <w:sz w:val="36"/>
          <w:szCs w:val="36"/>
        </w:rPr>
        <w:lastRenderedPageBreak/>
        <w:t xml:space="preserve">GC7920 </w:t>
      </w:r>
      <w:r w:rsidRPr="001E65A3">
        <w:rPr>
          <w:rFonts w:ascii="Microsoft Yahei" w:eastAsia="宋体" w:hAnsi="Microsoft Yahei" w:cs="宋体"/>
          <w:color w:val="333333"/>
          <w:sz w:val="36"/>
          <w:szCs w:val="36"/>
        </w:rPr>
        <w:t>全自动系统气相色谱</w:t>
      </w:r>
    </w:p>
    <w:p w:rsidR="001E65A3" w:rsidRPr="001E65A3" w:rsidRDefault="001E65A3" w:rsidP="001E65A3">
      <w:pPr>
        <w:pBdr>
          <w:bottom w:val="dashed" w:sz="6" w:space="8" w:color="9E9E9E"/>
        </w:pBdr>
        <w:shd w:val="clear" w:color="auto" w:fill="FFFFFF"/>
        <w:adjustRightInd/>
        <w:snapToGrid/>
        <w:spacing w:after="150"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1E65A3">
        <w:rPr>
          <w:rFonts w:ascii="Microsoft Yahei" w:eastAsia="宋体" w:hAnsi="Microsoft Yahei" w:cs="宋体"/>
          <w:color w:val="333333"/>
          <w:sz w:val="21"/>
          <w:szCs w:val="21"/>
        </w:rPr>
        <w:t>GC-7920</w:t>
      </w:r>
      <w:r w:rsidRPr="001E65A3">
        <w:rPr>
          <w:rFonts w:ascii="Microsoft Yahei" w:eastAsia="宋体" w:hAnsi="Microsoft Yahei" w:cs="宋体"/>
          <w:color w:val="333333"/>
          <w:sz w:val="21"/>
          <w:szCs w:val="21"/>
        </w:rPr>
        <w:t>网络气相色谱仪、仪器特点</w:t>
      </w:r>
      <w:r w:rsidRPr="001E65A3">
        <w:rPr>
          <w:rFonts w:ascii="Microsoft Yahei" w:eastAsia="宋体" w:hAnsi="Microsoft Yahei" w:cs="宋体"/>
          <w:color w:val="333333"/>
          <w:sz w:val="21"/>
          <w:szCs w:val="21"/>
        </w:rPr>
        <w:t>1</w:t>
      </w:r>
      <w:r w:rsidRPr="001E65A3">
        <w:rPr>
          <w:rFonts w:ascii="Microsoft Yahei" w:eastAsia="宋体" w:hAnsi="Microsoft Yahei" w:cs="宋体"/>
          <w:color w:val="333333"/>
          <w:sz w:val="21"/>
          <w:szCs w:val="21"/>
        </w:rPr>
        <w:t>、</w:t>
      </w:r>
      <w:r w:rsidRPr="001E65A3">
        <w:rPr>
          <w:rFonts w:ascii="Microsoft Yahei" w:eastAsia="宋体" w:hAnsi="Microsoft Yahei" w:cs="宋体"/>
          <w:color w:val="333333"/>
          <w:sz w:val="21"/>
          <w:szCs w:val="21"/>
        </w:rPr>
        <w:t xml:space="preserve"> </w:t>
      </w:r>
      <w:r w:rsidRPr="001E65A3">
        <w:rPr>
          <w:rFonts w:ascii="Microsoft Yahei" w:eastAsia="宋体" w:hAnsi="Microsoft Yahei" w:cs="宋体"/>
          <w:color w:val="333333"/>
          <w:sz w:val="21"/>
          <w:szCs w:val="21"/>
        </w:rPr>
        <w:t>该仪器采用互联网通信技术，可轻松组成局域网；互联网实现远距离数据传输、远程控制、远程诊断、程序可进行自动升级。</w:t>
      </w:r>
    </w:p>
    <w:p w:rsidR="001E65A3" w:rsidRPr="001E65A3" w:rsidRDefault="001E65A3" w:rsidP="001E65A3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1E65A3">
        <w:rPr>
          <w:rFonts w:ascii="Microsoft Yahei" w:eastAsia="宋体" w:hAnsi="Microsoft Yahei" w:cs="宋体"/>
          <w:color w:val="333333"/>
          <w:sz w:val="21"/>
          <w:szCs w:val="21"/>
        </w:rPr>
        <w:t>型　　号：</w:t>
      </w:r>
      <w:r w:rsidRPr="001E65A3">
        <w:rPr>
          <w:rFonts w:ascii="Microsoft Yahei" w:eastAsia="宋体" w:hAnsi="Microsoft Yahei" w:cs="宋体"/>
          <w:color w:val="333333"/>
          <w:sz w:val="21"/>
          <w:szCs w:val="21"/>
        </w:rPr>
        <w:t>GC7920</w:t>
      </w:r>
    </w:p>
    <w:p w:rsidR="001E65A3" w:rsidRPr="001E65A3" w:rsidRDefault="001E65A3" w:rsidP="001E65A3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1E65A3">
        <w:rPr>
          <w:rFonts w:ascii="Microsoft Yahei" w:eastAsia="宋体" w:hAnsi="Microsoft Yahei" w:cs="宋体"/>
          <w:color w:val="333333"/>
          <w:sz w:val="21"/>
          <w:szCs w:val="21"/>
        </w:rPr>
        <w:t>产　　地：北京</w:t>
      </w:r>
    </w:p>
    <w:p w:rsidR="001E65A3" w:rsidRPr="001E65A3" w:rsidRDefault="001E65A3" w:rsidP="001E65A3">
      <w:pPr>
        <w:shd w:val="clear" w:color="auto" w:fill="FFFFFF"/>
        <w:adjustRightInd/>
        <w:snapToGrid/>
        <w:spacing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hyperlink r:id="rId8" w:history="1">
        <w:r w:rsidRPr="001E65A3">
          <w:rPr>
            <w:rFonts w:ascii="Microsoft Yahei" w:eastAsia="宋体" w:hAnsi="Microsoft Yahei" w:cs="宋体"/>
            <w:b/>
            <w:bCs/>
            <w:color w:val="FFFFFF"/>
            <w:sz w:val="27"/>
            <w:u w:val="single"/>
          </w:rPr>
          <w:t>点击咨询</w:t>
        </w:r>
      </w:hyperlink>
    </w:p>
    <w:p w:rsidR="001E65A3" w:rsidRPr="001E65A3" w:rsidRDefault="001E65A3" w:rsidP="001E65A3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bookmarkStart w:id="0" w:name="one"/>
      <w:bookmarkEnd w:id="0"/>
      <w:r w:rsidRPr="001E65A3">
        <w:rPr>
          <w:rFonts w:ascii="微软雅黑" w:hAnsi="微软雅黑" w:cs="宋体" w:hint="eastAsia"/>
          <w:b/>
          <w:bCs/>
          <w:color w:val="000000"/>
          <w:sz w:val="21"/>
        </w:rPr>
        <w:t>优势特点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1、 该仪器采用互联网通信技术，可轻松组成局域网；互联网实现远距离数据传输、远程控制、远程诊断、程序可进行自动升级。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2、全微机化按键操作，5.7寸大屏幕13行液晶中文显示，人机对话方式，操作方便。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3、全新集成数字电子电路，控制精度高，性能稳定可靠，温控精度可达0.1。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4、独特的进样口设计解决进样歧视；双柱补偿功能不仅解决程序升温带来的基线漂移，而且减去背景噪音的影响，可以得到更低的最小的检测限。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5、大柱箱体积：300*280*180 可同时容纳两根80m毛细管色谱柱。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6、绝热效果更好：柱箱、汽化、检测均为300度时，外箱及顶盖最热点只有40度，提高实验速率，保障使用人安全。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7、独特汽化室设计，死体积更小；配件更换：进样垫、衬管、极化极、收集极、喷嘴均可单手即可更换； 主体更换：填充柱、毛细管进样器、TCD、FID检测器只需要一个扳手即可完全拆卸，维护非常便捷。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8、智能后开门系统无级可变进出风量，缩短了程序升／降温后系统稳定平衡时间。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lastRenderedPageBreak/>
        <w:t>9、可同时安装两种进样系统:填充柱、毛细管分流/不分流进样系统（具有隔膜清扫功能）；可同时安装两种相同或不同的检测器：具有FID、TCD、ECD、FPD检测器。可选配自动／手动气体六通进样阀进样器、顶空进样器、热解析进样器、裂解炉进样器、甲烷转化炉。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10、具有强大完善的开机自诊断功能、直观显示故障信息、停电储存保护功能、键盘锁定功能及具有抗电源突变干扰功能。</w:t>
      </w:r>
    </w:p>
    <w:p w:rsidR="001E65A3" w:rsidRPr="001E65A3" w:rsidRDefault="001E65A3" w:rsidP="001E65A3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bookmarkStart w:id="1" w:name="two"/>
      <w:bookmarkStart w:id="2" w:name="three"/>
      <w:bookmarkEnd w:id="1"/>
      <w:bookmarkEnd w:id="2"/>
    </w:p>
    <w:p w:rsidR="001E65A3" w:rsidRPr="001E65A3" w:rsidRDefault="001E65A3" w:rsidP="001E65A3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bookmarkStart w:id="3" w:name="four"/>
      <w:bookmarkEnd w:id="3"/>
      <w:r w:rsidRPr="001E65A3">
        <w:rPr>
          <w:rFonts w:ascii="微软雅黑" w:hAnsi="微软雅黑" w:cs="宋体" w:hint="eastAsia"/>
          <w:b/>
          <w:bCs/>
          <w:color w:val="000000"/>
          <w:sz w:val="21"/>
        </w:rPr>
        <w:t>规格参数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1、温控范围：室温～450℃，增量1℃，精度±0.1℃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程序升温：16阶 升温速率0.1～80℃/min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通信接口：以太网， IEEE802.3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2、主机尺寸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510*500*540（mm）</w:t>
      </w:r>
      <w:r w:rsidRPr="001E65A3">
        <w:rPr>
          <w:rFonts w:ascii="微软雅黑" w:hAnsi="微软雅黑" w:cs="宋体" w:hint="eastAsia"/>
          <w:color w:val="000000"/>
          <w:sz w:val="21"/>
          <w:szCs w:val="21"/>
        </w:rPr>
        <w:br/>
        <w:t>检测器主要技术指标</w:t>
      </w:r>
    </w:p>
    <w:tbl>
      <w:tblPr>
        <w:tblW w:w="97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6"/>
        <w:gridCol w:w="4423"/>
        <w:gridCol w:w="1649"/>
        <w:gridCol w:w="1237"/>
      </w:tblGrid>
      <w:tr w:rsidR="001E65A3" w:rsidRPr="001E65A3" w:rsidTr="001E65A3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检测器 指标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灵敏度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漂移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线性</w:t>
            </w:r>
          </w:p>
        </w:tc>
      </w:tr>
      <w:tr w:rsidR="001E65A3" w:rsidRPr="001E65A3" w:rsidTr="001E65A3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氢 火 焰FID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M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bscript"/>
              </w:rPr>
              <w:t>t </w:t>
            </w: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＜1×10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perscript"/>
              </w:rPr>
              <w:t>-12</w:t>
            </w: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g/s(正十六烷)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＜0.2mv/h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＞10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perscript"/>
              </w:rPr>
              <w:t>6</w:t>
            </w:r>
          </w:p>
        </w:tc>
      </w:tr>
      <w:tr w:rsidR="001E65A3" w:rsidRPr="001E65A3" w:rsidTr="001E65A3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热 导 池TCD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S＞10000mv.ml/mg(正十六烷)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＜20uv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＞10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perscript"/>
              </w:rPr>
              <w:t>4</w:t>
            </w:r>
          </w:p>
        </w:tc>
      </w:tr>
      <w:tr w:rsidR="001E65A3" w:rsidRPr="001E65A3" w:rsidTr="001E65A3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电子捕获ECD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M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bscript"/>
              </w:rPr>
              <w:t>t </w:t>
            </w: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＜ 1 ×10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perscript"/>
              </w:rPr>
              <w:t>-13</w:t>
            </w: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g/ml（r-666）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＜15uv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＞10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perscript"/>
              </w:rPr>
              <w:t>6</w:t>
            </w:r>
          </w:p>
        </w:tc>
      </w:tr>
      <w:tr w:rsidR="001E65A3" w:rsidRPr="001E65A3" w:rsidTr="001E65A3">
        <w:trPr>
          <w:trHeight w:val="675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火焰光度FPD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M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bscript"/>
              </w:rPr>
              <w:t>t</w:t>
            </w: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＜2×10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perscript"/>
              </w:rPr>
              <w:t>-11</w:t>
            </w: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g/s（噻吩中的S）</w:t>
            </w: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br/>
              <w:t>M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bscript"/>
              </w:rPr>
              <w:t>t</w:t>
            </w: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＜1×10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perscript"/>
              </w:rPr>
              <w:t>-11</w:t>
            </w: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g/s（甲基对硫磷中的P）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＜满刻度3%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3" w:rsidRPr="001E65A3" w:rsidRDefault="001E65A3" w:rsidP="001E6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E65A3">
              <w:rPr>
                <w:rFonts w:ascii="微软雅黑" w:hAnsi="微软雅黑" w:cs="宋体" w:hint="eastAsia"/>
                <w:sz w:val="21"/>
                <w:szCs w:val="21"/>
              </w:rPr>
              <w:t>＞10</w:t>
            </w:r>
            <w:r w:rsidRPr="001E65A3">
              <w:rPr>
                <w:rFonts w:ascii="微软雅黑" w:hAnsi="微软雅黑" w:cs="宋体" w:hint="eastAsia"/>
                <w:sz w:val="21"/>
                <w:szCs w:val="21"/>
                <w:vertAlign w:val="superscript"/>
              </w:rPr>
              <w:t>3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81" w:rsidRDefault="00771181" w:rsidP="001E65A3">
      <w:pPr>
        <w:spacing w:after="0"/>
      </w:pPr>
      <w:r>
        <w:separator/>
      </w:r>
    </w:p>
  </w:endnote>
  <w:endnote w:type="continuationSeparator" w:id="0">
    <w:p w:rsidR="00771181" w:rsidRDefault="00771181" w:rsidP="001E65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81" w:rsidRDefault="00771181" w:rsidP="001E65A3">
      <w:pPr>
        <w:spacing w:after="0"/>
      </w:pPr>
      <w:r>
        <w:separator/>
      </w:r>
    </w:p>
  </w:footnote>
  <w:footnote w:type="continuationSeparator" w:id="0">
    <w:p w:rsidR="00771181" w:rsidRDefault="00771181" w:rsidP="001E65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477"/>
    <w:multiLevelType w:val="multilevel"/>
    <w:tmpl w:val="CAD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67CD0"/>
    <w:multiLevelType w:val="multilevel"/>
    <w:tmpl w:val="F9D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C13FD"/>
    <w:multiLevelType w:val="multilevel"/>
    <w:tmpl w:val="FAA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D69AB"/>
    <w:multiLevelType w:val="multilevel"/>
    <w:tmpl w:val="44C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4682"/>
    <w:rsid w:val="001E65A3"/>
    <w:rsid w:val="00323B43"/>
    <w:rsid w:val="003D37D8"/>
    <w:rsid w:val="00426133"/>
    <w:rsid w:val="004358AB"/>
    <w:rsid w:val="0077118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1E65A3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5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5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5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5A3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E65A3"/>
    <w:rPr>
      <w:rFonts w:ascii="宋体" w:eastAsia="宋体" w:hAnsi="宋体" w:cs="宋体"/>
      <w:b/>
      <w:bCs/>
      <w:sz w:val="27"/>
      <w:szCs w:val="27"/>
    </w:rPr>
  </w:style>
  <w:style w:type="paragraph" w:customStyle="1" w:styleId="bbb-9e9e9e">
    <w:name w:val="bbb-9e9e9e"/>
    <w:basedOn w:val="a"/>
    <w:rsid w:val="001E65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E65A3"/>
    <w:rPr>
      <w:color w:val="0000FF"/>
      <w:u w:val="single"/>
    </w:rPr>
  </w:style>
  <w:style w:type="character" w:styleId="a6">
    <w:name w:val="Strong"/>
    <w:basedOn w:val="a0"/>
    <w:uiPriority w:val="22"/>
    <w:qFormat/>
    <w:rsid w:val="001E65A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E65A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5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5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77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</w:div>
                    <w:div w:id="13700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5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22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1635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wanglifei</cp:lastModifiedBy>
  <cp:revision>2</cp:revision>
  <dcterms:created xsi:type="dcterms:W3CDTF">2008-09-11T17:20:00Z</dcterms:created>
  <dcterms:modified xsi:type="dcterms:W3CDTF">2017-07-12T06:19:00Z</dcterms:modified>
</cp:coreProperties>
</file>