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28C" w:rsidRPr="00DD028C" w:rsidRDefault="00DD028C" w:rsidP="00DD028C">
      <w:pPr>
        <w:widowControl/>
        <w:ind w:left="720"/>
        <w:jc w:val="left"/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</w:pPr>
      <w:bookmarkStart w:id="0" w:name="one"/>
      <w:bookmarkEnd w:id="0"/>
      <w:r w:rsidRPr="00DD028C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  <w:t>CEL-HPR500光化学反应釜</w:t>
      </w:r>
    </w:p>
    <w:p w:rsidR="00DD028C" w:rsidRPr="00DD028C" w:rsidRDefault="00DD028C" w:rsidP="00DD028C">
      <w:pPr>
        <w:widowControl/>
        <w:ind w:left="720"/>
        <w:jc w:val="lef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r w:rsidRPr="00DD028C">
        <w:rPr>
          <w:rFonts w:ascii="微软雅黑" w:eastAsia="微软雅黑" w:hAnsi="微软雅黑" w:cs="宋体" w:hint="eastAsia"/>
          <w:b/>
          <w:bCs/>
          <w:color w:val="000000"/>
          <w:kern w:val="0"/>
        </w:rPr>
        <w:t>优势特点</w:t>
      </w:r>
      <w:r w:rsidRPr="00DD028C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为适应光化学领域的发展，中教金源开发了多款光化学高压反应釜，可以实现在高压下的光化学催化、合成、降解等反应。该反应模型及设计模型均申请了国家专利保护。</w:t>
      </w:r>
    </w:p>
    <w:p w:rsidR="00DD028C" w:rsidRPr="00DD028C" w:rsidRDefault="00DD028C" w:rsidP="00DD028C">
      <w:pPr>
        <w:widowControl/>
        <w:ind w:left="720"/>
        <w:jc w:val="lef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bookmarkStart w:id="1" w:name="two"/>
      <w:bookmarkEnd w:id="1"/>
      <w:r w:rsidRPr="00DD028C">
        <w:rPr>
          <w:rFonts w:ascii="微软雅黑" w:eastAsia="微软雅黑" w:hAnsi="微软雅黑" w:cs="宋体" w:hint="eastAsia"/>
          <w:b/>
          <w:bCs/>
          <w:color w:val="000000"/>
          <w:kern w:val="0"/>
        </w:rPr>
        <w:t>产品应用</w:t>
      </w:r>
      <w:r w:rsidRPr="00DD028C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适用于光化学高压反应、二氧化碳CO2还原、二氧化碳CO2还原制甲醇CH3OH、二氧化碳CO2还原制甲烷CH4、氮氧化物NOx的还原降解、甲醛的高压光催化降解等领域 。</w:t>
      </w:r>
      <w:r w:rsidRPr="00DD028C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适合少量样品的反应，是昂贵或低产量原材料样品测试的最理想的反应装置，可配合CEL-GSOA在线全自动采样系统，实现样品的在线分析测试。</w:t>
      </w:r>
      <w:r w:rsidRPr="00DD028C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更安全的设计，可24小时不间断工作。</w:t>
      </w:r>
    </w:p>
    <w:p w:rsidR="00DD028C" w:rsidRPr="00DD028C" w:rsidRDefault="00DD028C" w:rsidP="00DD028C">
      <w:pPr>
        <w:widowControl/>
        <w:ind w:left="720"/>
        <w:jc w:val="lef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bookmarkStart w:id="2" w:name="three"/>
      <w:bookmarkEnd w:id="2"/>
      <w:r>
        <w:rPr>
          <w:rFonts w:ascii="Microsoft Yahei" w:eastAsia="宋体" w:hAnsi="Microsoft Yahei" w:cs="宋体" w:hint="eastAsia"/>
          <w:noProof/>
          <w:color w:val="000000"/>
          <w:kern w:val="0"/>
          <w:sz w:val="18"/>
          <w:szCs w:val="18"/>
        </w:rPr>
        <w:lastRenderedPageBreak/>
        <w:drawing>
          <wp:inline distT="0" distB="0" distL="0" distR="0">
            <wp:extent cx="5172075" cy="5114925"/>
            <wp:effectExtent l="19050" t="0" r="9525" b="0"/>
            <wp:docPr id="1" name="图片 1" descr="http://test92.cindanet.com/uploadfile/2017/0608/201706080240577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st92.cindanet.com/uploadfile/2017/0608/2017060802405771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511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28C" w:rsidRPr="00DD028C" w:rsidRDefault="00DD028C" w:rsidP="00DD028C">
      <w:pPr>
        <w:widowControl/>
        <w:ind w:left="720"/>
        <w:jc w:val="lef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bookmarkStart w:id="3" w:name="four"/>
      <w:bookmarkEnd w:id="3"/>
      <w:r w:rsidRPr="00DD028C">
        <w:rPr>
          <w:rFonts w:ascii="微软雅黑" w:eastAsia="微软雅黑" w:hAnsi="微软雅黑" w:cs="宋体" w:hint="eastAsia"/>
          <w:b/>
          <w:bCs/>
          <w:color w:val="000000"/>
          <w:kern w:val="0"/>
        </w:rPr>
        <w:t>规格参数</w:t>
      </w:r>
    </w:p>
    <w:tbl>
      <w:tblPr>
        <w:tblW w:w="5000" w:type="pct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68"/>
        <w:gridCol w:w="752"/>
        <w:gridCol w:w="825"/>
        <w:gridCol w:w="1990"/>
        <w:gridCol w:w="993"/>
        <w:gridCol w:w="1135"/>
        <w:gridCol w:w="1359"/>
      </w:tblGrid>
      <w:tr w:rsidR="00DD028C" w:rsidRPr="00DD028C" w:rsidTr="00DD028C"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28C" w:rsidRPr="00DD028C" w:rsidRDefault="00DD028C" w:rsidP="00DD028C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028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28C" w:rsidRPr="00DD028C" w:rsidRDefault="00DD028C" w:rsidP="00DD028C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028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容积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28C" w:rsidRPr="00DD028C" w:rsidRDefault="00DD028C" w:rsidP="00DD028C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028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釜壁材料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28C" w:rsidRPr="00DD028C" w:rsidRDefault="00DD028C" w:rsidP="00DD028C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028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搅拌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28C" w:rsidRPr="00DD028C" w:rsidRDefault="00DD028C" w:rsidP="00DD028C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028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连接形式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28C" w:rsidRPr="00DD028C" w:rsidRDefault="00DD028C" w:rsidP="00DD028C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028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通光孔径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28C" w:rsidRPr="00DD028C" w:rsidRDefault="00DD028C" w:rsidP="00DD028C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028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照射方式</w:t>
            </w:r>
          </w:p>
        </w:tc>
      </w:tr>
      <w:tr w:rsidR="00DD028C" w:rsidRPr="00DD028C" w:rsidTr="00DD028C"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28C" w:rsidRPr="00DD028C" w:rsidRDefault="00DD028C" w:rsidP="00DD028C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028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CEL-HPR20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28C" w:rsidRPr="00DD028C" w:rsidRDefault="00DD028C" w:rsidP="00DD028C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028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20ml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28C" w:rsidRPr="00DD028C" w:rsidRDefault="00DD028C" w:rsidP="00DD028C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028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PTFE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28C" w:rsidRPr="00DD028C" w:rsidRDefault="00DD028C" w:rsidP="00DD028C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028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嵌入式加热磁力搅拌，微量反应釜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28C" w:rsidRPr="00DD028C" w:rsidRDefault="00DD028C" w:rsidP="00DD028C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028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螺纹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28C" w:rsidRPr="00DD028C" w:rsidRDefault="00DD028C" w:rsidP="00DD028C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028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20mm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28C" w:rsidRPr="00DD028C" w:rsidRDefault="00DD028C" w:rsidP="00DD028C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028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由上向下</w:t>
            </w:r>
          </w:p>
        </w:tc>
      </w:tr>
      <w:tr w:rsidR="00DD028C" w:rsidRPr="00DD028C" w:rsidTr="00DD028C"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28C" w:rsidRPr="00DD028C" w:rsidRDefault="00DD028C" w:rsidP="00DD028C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028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CEL-HPR50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28C" w:rsidRPr="00DD028C" w:rsidRDefault="00DD028C" w:rsidP="00DD028C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028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50ml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28C" w:rsidRPr="00DD028C" w:rsidRDefault="00DD028C" w:rsidP="00DD028C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028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PTFE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28C" w:rsidRPr="00DD028C" w:rsidRDefault="00DD028C" w:rsidP="00DD028C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028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嵌入式加热磁力搅拌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28C" w:rsidRPr="00DD028C" w:rsidRDefault="00DD028C" w:rsidP="00DD028C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028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螺纹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28C" w:rsidRPr="00DD028C" w:rsidRDefault="00DD028C" w:rsidP="00DD028C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028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40mm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28C" w:rsidRPr="00DD028C" w:rsidRDefault="00DD028C" w:rsidP="00DD028C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028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由上向下</w:t>
            </w:r>
          </w:p>
        </w:tc>
      </w:tr>
      <w:tr w:rsidR="00DD028C" w:rsidRPr="00DD028C" w:rsidTr="00DD028C"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28C" w:rsidRPr="00DD028C" w:rsidRDefault="00DD028C" w:rsidP="00DD028C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028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CEL-HPR100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28C" w:rsidRPr="00DD028C" w:rsidRDefault="00DD028C" w:rsidP="00DD028C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028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100ml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28C" w:rsidRPr="00DD028C" w:rsidRDefault="00DD028C" w:rsidP="00DD028C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028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PTFE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28C" w:rsidRPr="00DD028C" w:rsidRDefault="00DD028C" w:rsidP="00DD028C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028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嵌入式加热磁力搅拌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28C" w:rsidRPr="00DD028C" w:rsidRDefault="00DD028C" w:rsidP="00DD028C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028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螺纹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28C" w:rsidRPr="00DD028C" w:rsidRDefault="00DD028C" w:rsidP="00DD028C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028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40mm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28C" w:rsidRPr="00DD028C" w:rsidRDefault="00DD028C" w:rsidP="00DD028C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028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由上向下</w:t>
            </w:r>
          </w:p>
        </w:tc>
      </w:tr>
      <w:tr w:rsidR="00DD028C" w:rsidRPr="00DD028C" w:rsidTr="00DD028C"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28C" w:rsidRPr="00DD028C" w:rsidRDefault="00DD028C" w:rsidP="00DD028C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028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CEL-HPR250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28C" w:rsidRPr="00DD028C" w:rsidRDefault="00DD028C" w:rsidP="00DD028C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028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250ml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28C" w:rsidRPr="00DD028C" w:rsidRDefault="00DD028C" w:rsidP="00DD028C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028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PTFE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28C" w:rsidRPr="00DD028C" w:rsidRDefault="00DD028C" w:rsidP="00DD028C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028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嵌入式加热磁力搅拌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28C" w:rsidRPr="00DD028C" w:rsidRDefault="00DD028C" w:rsidP="00DD028C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028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法兰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28C" w:rsidRPr="00DD028C" w:rsidRDefault="00DD028C" w:rsidP="00DD028C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028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40mm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28C" w:rsidRPr="00DD028C" w:rsidRDefault="00DD028C" w:rsidP="00DD028C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028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由上向下</w:t>
            </w:r>
          </w:p>
        </w:tc>
      </w:tr>
      <w:tr w:rsidR="00DD028C" w:rsidRPr="00DD028C" w:rsidTr="00DD028C"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28C" w:rsidRPr="00DD028C" w:rsidRDefault="00DD028C" w:rsidP="00DD028C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028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CEL-HPR500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28C" w:rsidRPr="00DD028C" w:rsidRDefault="00DD028C" w:rsidP="00DD028C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028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500ml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28C" w:rsidRPr="00DD028C" w:rsidRDefault="00DD028C" w:rsidP="00DD028C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028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PTFE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28C" w:rsidRPr="00DD028C" w:rsidRDefault="00DD028C" w:rsidP="00DD028C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028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电动搅拌，电加热，</w:t>
            </w:r>
            <w:r w:rsidRPr="00DD028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通光孔位于底部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28C" w:rsidRPr="00DD028C" w:rsidRDefault="00DD028C" w:rsidP="00DD028C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028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法兰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28C" w:rsidRPr="00DD028C" w:rsidRDefault="00DD028C" w:rsidP="00DD028C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028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50mm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28C" w:rsidRPr="00DD028C" w:rsidRDefault="00DD028C" w:rsidP="00DD028C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DD028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由下向上</w:t>
            </w:r>
          </w:p>
        </w:tc>
      </w:tr>
    </w:tbl>
    <w:p w:rsidR="00DD028C" w:rsidRPr="00DD028C" w:rsidRDefault="00DD028C" w:rsidP="00DD028C">
      <w:pPr>
        <w:widowControl/>
        <w:ind w:left="720"/>
        <w:jc w:val="lef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</w:p>
    <w:p w:rsidR="00DD028C" w:rsidRPr="00DD028C" w:rsidRDefault="00DD028C" w:rsidP="00DD028C">
      <w:pPr>
        <w:widowControl/>
        <w:ind w:left="720"/>
        <w:jc w:val="lef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r w:rsidRPr="00DD028C">
        <w:rPr>
          <w:rFonts w:ascii="Microsoft Yahei" w:eastAsia="宋体" w:hAnsi="Microsoft Yahei" w:cs="宋体"/>
          <w:color w:val="000000"/>
          <w:kern w:val="0"/>
          <w:sz w:val="18"/>
          <w:szCs w:val="18"/>
        </w:rPr>
        <w:br/>
      </w:r>
      <w:r w:rsidRPr="00DD028C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CEL-HPR50，CEL-HPR100特点：</w:t>
      </w:r>
      <w:r w:rsidRPr="00DD028C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1）极限压力10Mpa，可以选择使用3.5MPa，6.5Mpa安全阀;</w:t>
      </w:r>
      <w:r w:rsidRPr="00DD028C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2）设计采用了螺纹密封结构，拆卸简单，通光孔径40mm;</w:t>
      </w:r>
      <w:r w:rsidRPr="00DD028C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3）可预留4-8个标准高压接口可以作为进气孔及实时在线检测（标准预留4个标准接口）;</w:t>
      </w:r>
      <w:r w:rsidRPr="00DD028C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4）可以实现定时定量的加入需要的反应气体;</w:t>
      </w:r>
      <w:r w:rsidRPr="00DD028C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5）可以实现反应中的在线连续取气体样品;</w:t>
      </w:r>
      <w:r w:rsidRPr="00DD028C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6）可以实现反应中的在线取液体样品;</w:t>
      </w:r>
      <w:r w:rsidRPr="00DD028C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7）可以根据实验要求定制相应的高压系统;</w:t>
      </w:r>
      <w:r w:rsidRPr="00DD028C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8）通光孔采用超硬合成石英，即保证产品的安全，又实现了180-1100nm全光谱透过;</w:t>
      </w:r>
      <w:r w:rsidRPr="00DD028C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9）反应釜外部可以根据实验要求进行加热或冷却，使之温度恒定</w:t>
      </w:r>
      <w:r w:rsidRPr="00DD028C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 </w:t>
      </w:r>
      <w:r w:rsidRPr="00DD028C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可选配件：可以提供多个接口；温度计套管；防爆膜；压力表或压力传感器；放气阀；可以连接气体采样管套件；可以连接液体采样管套件。</w:t>
      </w:r>
      <w:r w:rsidRPr="00DD028C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 </w:t>
      </w:r>
      <w:r w:rsidRPr="00DD028C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CEL-HPR250光化学反应釜，250ml光化学反应釜，采用通光窗口40mm，光源可以由上向下照射法兰连接；标准预留四个3mm接口，可以连接压力表、安全阀、三通阀、针阀、温度计等；所有接头均在反应釜釜盖上连接，易于将管路和釜体分离开来，更易于反应溶液的操作，也易于釜体的清洗，样品更换，内衬聚四氟乙烯</w:t>
      </w:r>
      <w:r w:rsidRPr="00DD028C">
        <w:rPr>
          <w:rFonts w:ascii="微软雅黑" w:eastAsia="微软雅黑" w:hAnsi="微软雅黑" w:cs="宋体" w:hint="eastAsia"/>
          <w:color w:val="000000"/>
          <w:kern w:val="0"/>
          <w:szCs w:val="21"/>
        </w:rPr>
        <w:lastRenderedPageBreak/>
        <w:t>材料，可随意更换；外部可实现水浴、油浴、加热套的加热控温。</w:t>
      </w:r>
      <w:r w:rsidRPr="00DD028C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 </w:t>
      </w:r>
      <w:r w:rsidRPr="00DD028C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CEL-HPR500光化学反应釜，500ml光化学反应釜，采用通光窗口50mm，通光窗口位于反应釜釜底，光源可以由下向上照射（光可以穿过石英玻璃直接与反应溶液接触，大大提高光的利用效率），采用法兰连接；可以实现反应釜体内的蛇形管加热，标准预留六个6mm接口，可以连接压力表、安全阀、三通阀、针阀、温度计等；所有接头均在反应釜釜盖上连接，易于将管路和釜体分离开来，更易于反应溶液的操作，也易于釜体的清洗，样品更换，内衬聚四氟乙烯材料，可随意更换；外部可实现加热套的加热控温；采用电动机机械搅拌，搅拌效果好，利于催化剂固体粉末与光、溶液的大面积接触，提高催化效率。</w:t>
      </w:r>
    </w:p>
    <w:p w:rsidR="00593ED4" w:rsidRPr="00DD028C" w:rsidRDefault="00593ED4"/>
    <w:sectPr w:rsidR="00593ED4" w:rsidRPr="00DD028C" w:rsidSect="00736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CF5" w:rsidRDefault="00441CF5" w:rsidP="00A914A5">
      <w:r>
        <w:separator/>
      </w:r>
    </w:p>
  </w:endnote>
  <w:endnote w:type="continuationSeparator" w:id="1">
    <w:p w:rsidR="00441CF5" w:rsidRDefault="00441CF5" w:rsidP="00A91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CF5" w:rsidRDefault="00441CF5" w:rsidP="00A914A5">
      <w:r>
        <w:separator/>
      </w:r>
    </w:p>
  </w:footnote>
  <w:footnote w:type="continuationSeparator" w:id="1">
    <w:p w:rsidR="00441CF5" w:rsidRDefault="00441CF5" w:rsidP="00A914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14A5"/>
    <w:rsid w:val="00441CF5"/>
    <w:rsid w:val="00593ED4"/>
    <w:rsid w:val="007360FF"/>
    <w:rsid w:val="00A914A5"/>
    <w:rsid w:val="00B3051C"/>
    <w:rsid w:val="00DB3752"/>
    <w:rsid w:val="00DD0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1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14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1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14A5"/>
    <w:rPr>
      <w:sz w:val="18"/>
      <w:szCs w:val="18"/>
    </w:rPr>
  </w:style>
  <w:style w:type="character" w:styleId="a5">
    <w:name w:val="Strong"/>
    <w:basedOn w:val="a0"/>
    <w:uiPriority w:val="22"/>
    <w:qFormat/>
    <w:rsid w:val="00A914A5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A914A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914A5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D02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3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2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30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3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54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aulight</dc:creator>
  <cp:lastModifiedBy>aulight</cp:lastModifiedBy>
  <cp:revision>2</cp:revision>
  <dcterms:created xsi:type="dcterms:W3CDTF">2017-07-11T08:13:00Z</dcterms:created>
  <dcterms:modified xsi:type="dcterms:W3CDTF">2017-07-11T08:13:00Z</dcterms:modified>
</cp:coreProperties>
</file>