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96" w:rsidRPr="003457A4" w:rsidRDefault="00625F96" w:rsidP="00625F96">
      <w:pPr>
        <w:pStyle w:val="1"/>
        <w:jc w:val="center"/>
        <w:rPr>
          <w:rFonts w:ascii="Arial" w:hAnsi="Arial"/>
          <w:sz w:val="32"/>
          <w:szCs w:val="32"/>
        </w:rPr>
      </w:pPr>
      <w:bookmarkStart w:id="0" w:name="_Toc487019737"/>
      <w:r w:rsidRPr="003457A4">
        <w:rPr>
          <w:rFonts w:hint="eastAsia"/>
          <w:sz w:val="32"/>
          <w:szCs w:val="32"/>
          <w:lang w:val="pt-BR"/>
        </w:rPr>
        <w:t>荷兰</w:t>
      </w:r>
      <w:r w:rsidRPr="003457A4">
        <w:rPr>
          <w:sz w:val="32"/>
          <w:szCs w:val="32"/>
          <w:lang w:val="pt-BR"/>
        </w:rPr>
        <w:t>一维</w:t>
      </w:r>
      <w:r w:rsidRPr="003457A4">
        <w:rPr>
          <w:sz w:val="32"/>
          <w:szCs w:val="32"/>
          <w:lang w:val="pt-BR"/>
        </w:rPr>
        <w:t>I</w:t>
      </w:r>
      <w:r w:rsidRPr="003457A4">
        <w:rPr>
          <w:rFonts w:hint="eastAsia"/>
          <w:sz w:val="32"/>
          <w:szCs w:val="32"/>
          <w:lang w:val="pt-BR"/>
        </w:rPr>
        <w:t>vium</w:t>
      </w:r>
      <w:r w:rsidRPr="003457A4">
        <w:rPr>
          <w:sz w:val="32"/>
          <w:szCs w:val="32"/>
          <w:lang w:val="pt-BR"/>
        </w:rPr>
        <w:t>-Vertex</w:t>
      </w:r>
      <w:r w:rsidRPr="003457A4">
        <w:rPr>
          <w:sz w:val="32"/>
          <w:szCs w:val="32"/>
          <w:lang w:val="pt-BR"/>
        </w:rPr>
        <w:t>经济型电化学工作</w:t>
      </w:r>
      <w:r w:rsidRPr="003457A4">
        <w:rPr>
          <w:rFonts w:ascii="Arial" w:hAnsi="Arial"/>
          <w:sz w:val="32"/>
          <w:szCs w:val="32"/>
        </w:rPr>
        <w:t>站</w:t>
      </w:r>
      <w:bookmarkEnd w:id="0"/>
    </w:p>
    <w:p w:rsidR="00625F96" w:rsidRPr="007C45E7" w:rsidRDefault="00625F96" w:rsidP="00625F96">
      <w:pPr>
        <w:ind w:firstLineChars="200" w:firstLine="440"/>
        <w:rPr>
          <w:rFonts w:ascii="Arial" w:hAnsi="Arial" w:cs="Arial"/>
          <w:szCs w:val="21"/>
        </w:rPr>
      </w:pPr>
      <w:r w:rsidRPr="007C45E7">
        <w:rPr>
          <w:rFonts w:ascii="Arial" w:hAnsi="Arial" w:cs="Arial" w:hint="eastAsia"/>
          <w:szCs w:val="21"/>
        </w:rPr>
        <w:t>荷兰</w:t>
      </w:r>
      <w:r w:rsidRPr="007C45E7">
        <w:rPr>
          <w:rFonts w:ascii="Arial" w:hAnsi="Arial" w:cs="Arial" w:hint="eastAsia"/>
          <w:szCs w:val="21"/>
        </w:rPr>
        <w:t>Ivium Technologies BV</w:t>
      </w:r>
      <w:r w:rsidRPr="007C45E7">
        <w:rPr>
          <w:rFonts w:ascii="Arial" w:hAnsi="Arial" w:cs="Arial" w:hint="eastAsia"/>
          <w:szCs w:val="21"/>
        </w:rPr>
        <w:t>公司一直致力于研发高性能的电化学综合测试系统</w:t>
      </w:r>
      <w:r w:rsidRPr="007C45E7">
        <w:rPr>
          <w:rFonts w:ascii="Arial" w:hAnsi="Arial" w:cs="Arial" w:hint="eastAsia"/>
          <w:szCs w:val="21"/>
        </w:rPr>
        <w:t>,</w:t>
      </w:r>
      <w:r w:rsidRPr="007C45E7">
        <w:rPr>
          <w:rFonts w:ascii="Arial" w:hAnsi="Arial" w:cs="Arial" w:hint="eastAsia"/>
          <w:szCs w:val="21"/>
        </w:rPr>
        <w:t>以及相关的配套设备，所生产的</w:t>
      </w:r>
      <w:r w:rsidRPr="007C45E7">
        <w:rPr>
          <w:rFonts w:ascii="Arial" w:hAnsi="Arial" w:cs="Arial" w:hint="eastAsia"/>
          <w:szCs w:val="21"/>
        </w:rPr>
        <w:t>IVIUM</w:t>
      </w:r>
      <w:r w:rsidRPr="007C45E7">
        <w:rPr>
          <w:rFonts w:ascii="Arial" w:hAnsi="Arial" w:cs="Arial" w:hint="eastAsia"/>
          <w:szCs w:val="21"/>
        </w:rPr>
        <w:t>系列电化学工作站融合了当今最先进的电子技术以及最尖端的电化学测量方法，目标是向广大用户提供其先进且稳定的电化学检测技术。</w:t>
      </w:r>
    </w:p>
    <w:p w:rsidR="00625F96" w:rsidRPr="007C45E7" w:rsidRDefault="00625F96" w:rsidP="00625F96">
      <w:pPr>
        <w:ind w:firstLineChars="200" w:firstLine="480"/>
        <w:rPr>
          <w:rFonts w:cs="Arial"/>
          <w:sz w:val="24"/>
          <w:szCs w:val="24"/>
        </w:rPr>
      </w:pPr>
      <w:r w:rsidRPr="007C45E7">
        <w:rPr>
          <w:rFonts w:cs="Arial"/>
          <w:sz w:val="24"/>
          <w:szCs w:val="24"/>
        </w:rPr>
        <w:t>作为电化学仪器制造商的领军者之一，</w:t>
      </w:r>
      <w:r w:rsidRPr="007C45E7">
        <w:rPr>
          <w:rFonts w:cs="Arial"/>
          <w:sz w:val="24"/>
          <w:szCs w:val="24"/>
        </w:rPr>
        <w:t>Ivium Technologies</w:t>
      </w:r>
      <w:r w:rsidRPr="007C45E7">
        <w:rPr>
          <w:rFonts w:cs="Arial"/>
          <w:sz w:val="24"/>
          <w:szCs w:val="24"/>
        </w:rPr>
        <w:t>以独有的</w:t>
      </w:r>
      <w:r w:rsidRPr="007C45E7">
        <w:rPr>
          <w:rFonts w:cs="Arial"/>
          <w:sz w:val="24"/>
          <w:szCs w:val="24"/>
        </w:rPr>
        <w:t>USB</w:t>
      </w:r>
      <w:r w:rsidRPr="007C45E7">
        <w:rPr>
          <w:rFonts w:cs="Arial"/>
          <w:sz w:val="24"/>
          <w:szCs w:val="24"/>
        </w:rPr>
        <w:t>供电模式而闻名，并拥有</w:t>
      </w:r>
      <w:r w:rsidRPr="007C45E7">
        <w:rPr>
          <w:rFonts w:cs="Arial"/>
          <w:b/>
          <w:sz w:val="24"/>
          <w:szCs w:val="24"/>
        </w:rPr>
        <w:t>IviumStat.h</w:t>
      </w:r>
      <w:r w:rsidRPr="007C45E7">
        <w:rPr>
          <w:rFonts w:cs="Arial"/>
          <w:b/>
          <w:sz w:val="24"/>
          <w:szCs w:val="24"/>
        </w:rPr>
        <w:t>（全能型）、</w:t>
      </w:r>
      <w:r w:rsidRPr="007C45E7">
        <w:rPr>
          <w:rFonts w:cs="Arial"/>
          <w:b/>
          <w:sz w:val="24"/>
          <w:szCs w:val="24"/>
        </w:rPr>
        <w:t>CompactStat.h</w:t>
      </w:r>
      <w:r w:rsidRPr="007C45E7">
        <w:rPr>
          <w:rFonts w:cs="Arial"/>
          <w:b/>
          <w:sz w:val="24"/>
          <w:szCs w:val="24"/>
        </w:rPr>
        <w:t>（便携型）、</w:t>
      </w:r>
      <w:r w:rsidRPr="007C45E7">
        <w:rPr>
          <w:rFonts w:cs="Arial"/>
          <w:b/>
          <w:bCs/>
          <w:sz w:val="24"/>
          <w:szCs w:val="24"/>
        </w:rPr>
        <w:t>pocketSTAT</w:t>
      </w:r>
      <w:r w:rsidRPr="007C45E7">
        <w:rPr>
          <w:rFonts w:cs="Arial"/>
          <w:b/>
          <w:bCs/>
          <w:sz w:val="24"/>
          <w:szCs w:val="24"/>
        </w:rPr>
        <w:t>（掌上型）</w:t>
      </w:r>
      <w:r w:rsidRPr="007C45E7">
        <w:rPr>
          <w:rFonts w:cs="Arial"/>
          <w:b/>
          <w:sz w:val="24"/>
          <w:szCs w:val="24"/>
        </w:rPr>
        <w:t>、</w:t>
      </w:r>
      <w:r w:rsidRPr="007C45E7">
        <w:rPr>
          <w:rFonts w:cs="Arial"/>
          <w:b/>
          <w:sz w:val="24"/>
          <w:szCs w:val="24"/>
          <w:lang w:val="pt-BR"/>
        </w:rPr>
        <w:t>Vertex</w:t>
      </w:r>
      <w:r w:rsidRPr="007C45E7">
        <w:rPr>
          <w:rFonts w:cs="Arial"/>
          <w:b/>
          <w:sz w:val="24"/>
          <w:szCs w:val="24"/>
          <w:lang w:val="pt-BR"/>
        </w:rPr>
        <w:t>（经济型）、</w:t>
      </w:r>
      <w:r w:rsidRPr="007C45E7">
        <w:rPr>
          <w:rFonts w:cs="Arial"/>
          <w:b/>
          <w:sz w:val="24"/>
          <w:szCs w:val="24"/>
        </w:rPr>
        <w:t>N-Stat</w:t>
      </w:r>
      <w:r w:rsidRPr="007C45E7">
        <w:rPr>
          <w:rFonts w:cs="Arial"/>
          <w:b/>
          <w:sz w:val="24"/>
          <w:szCs w:val="24"/>
        </w:rPr>
        <w:t>（多通道）</w:t>
      </w:r>
      <w:r w:rsidRPr="007C45E7">
        <w:rPr>
          <w:rFonts w:cs="Arial"/>
          <w:sz w:val="24"/>
          <w:szCs w:val="24"/>
        </w:rPr>
        <w:t>电化学工作站系列。输出电流</w:t>
      </w:r>
      <w:r w:rsidRPr="007C45E7">
        <w:rPr>
          <w:rFonts w:cs="Arial"/>
          <w:sz w:val="24"/>
          <w:szCs w:val="24"/>
        </w:rPr>
        <w:t>30mA-40A/100A</w:t>
      </w:r>
      <w:r w:rsidRPr="007C45E7">
        <w:rPr>
          <w:rFonts w:cs="Arial"/>
          <w:sz w:val="24"/>
          <w:szCs w:val="24"/>
        </w:rPr>
        <w:t>，输出电压</w:t>
      </w:r>
      <w:r w:rsidRPr="007C45E7">
        <w:rPr>
          <w:rFonts w:cs="Arial"/>
          <w:sz w:val="24"/>
          <w:szCs w:val="24"/>
        </w:rPr>
        <w:t>10-100V</w:t>
      </w:r>
      <w:r w:rsidRPr="007C45E7">
        <w:rPr>
          <w:rFonts w:cs="Arial"/>
          <w:sz w:val="24"/>
          <w:szCs w:val="24"/>
        </w:rPr>
        <w:t>，并可扩展多种功能模块。</w:t>
      </w:r>
    </w:p>
    <w:p w:rsidR="00625F96" w:rsidRPr="007C45E7" w:rsidRDefault="00625F96" w:rsidP="00625F96">
      <w:pPr>
        <w:widowControl w:val="0"/>
        <w:numPr>
          <w:ilvl w:val="0"/>
          <w:numId w:val="1"/>
        </w:numPr>
        <w:adjustRightInd/>
        <w:snapToGrid/>
        <w:spacing w:after="0"/>
        <w:jc w:val="both"/>
        <w:rPr>
          <w:rFonts w:ascii="Arial" w:hAnsi="Arial" w:cs="Arial"/>
          <w:szCs w:val="21"/>
        </w:rPr>
      </w:pPr>
      <w:r w:rsidRPr="007C45E7">
        <w:rPr>
          <w:rFonts w:ascii="Arial" w:hAnsi="Arial" w:cs="Arial" w:hint="eastAsia"/>
          <w:szCs w:val="21"/>
        </w:rPr>
        <w:t>全球首家超高分辨率</w:t>
      </w:r>
      <w:r w:rsidRPr="007C45E7">
        <w:rPr>
          <w:rFonts w:ascii="Arial" w:hAnsi="Arial" w:cs="Arial"/>
          <w:szCs w:val="21"/>
        </w:rPr>
        <w:t>24-bits</w:t>
      </w:r>
      <w:r w:rsidRPr="007C45E7">
        <w:rPr>
          <w:rFonts w:ascii="Arial" w:hAnsi="Arial" w:cs="Arial" w:hint="eastAsia"/>
          <w:szCs w:val="21"/>
        </w:rPr>
        <w:t>电化学工作站</w:t>
      </w:r>
    </w:p>
    <w:p w:rsidR="00625F96" w:rsidRPr="007C45E7" w:rsidRDefault="00625F96" w:rsidP="00625F96">
      <w:pPr>
        <w:widowControl w:val="0"/>
        <w:numPr>
          <w:ilvl w:val="0"/>
          <w:numId w:val="1"/>
        </w:numPr>
        <w:adjustRightInd/>
        <w:snapToGrid/>
        <w:spacing w:after="0"/>
        <w:jc w:val="both"/>
        <w:rPr>
          <w:rFonts w:ascii="Arial" w:hAnsi="Arial" w:cs="Arial"/>
          <w:szCs w:val="21"/>
        </w:rPr>
      </w:pPr>
      <w:r w:rsidRPr="007C45E7">
        <w:rPr>
          <w:rFonts w:ascii="Arial" w:hAnsi="Arial" w:cs="Arial" w:hint="eastAsia"/>
          <w:szCs w:val="21"/>
        </w:rPr>
        <w:t>电化学</w:t>
      </w:r>
      <w:r w:rsidRPr="007C45E7">
        <w:rPr>
          <w:rFonts w:ascii="Arial" w:hAnsi="Arial" w:cs="Arial"/>
          <w:szCs w:val="21"/>
        </w:rPr>
        <w:t>工作站</w:t>
      </w:r>
      <w:r w:rsidRPr="007C45E7">
        <w:rPr>
          <w:rFonts w:ascii="Arial" w:hAnsi="Arial" w:cs="Arial" w:hint="eastAsia"/>
          <w:szCs w:val="21"/>
        </w:rPr>
        <w:t>均</w:t>
      </w:r>
      <w:r w:rsidRPr="007C45E7">
        <w:rPr>
          <w:rFonts w:ascii="Arial" w:hAnsi="Arial" w:cs="Arial"/>
          <w:szCs w:val="21"/>
        </w:rPr>
        <w:t>含</w:t>
      </w:r>
      <w:r w:rsidRPr="007C45E7">
        <w:rPr>
          <w:rFonts w:ascii="Arial" w:hAnsi="Arial" w:cs="Arial" w:hint="eastAsia"/>
          <w:szCs w:val="21"/>
        </w:rPr>
        <w:t>交流阻抗（最高频率</w:t>
      </w:r>
      <w:r w:rsidRPr="007C45E7">
        <w:rPr>
          <w:rFonts w:ascii="Arial" w:hAnsi="Arial" w:cs="Arial"/>
          <w:szCs w:val="21"/>
        </w:rPr>
        <w:t>8MHz</w:t>
      </w:r>
      <w:r w:rsidRPr="007C45E7">
        <w:rPr>
          <w:rFonts w:ascii="Arial" w:hAnsi="Arial" w:cs="Arial" w:hint="eastAsia"/>
          <w:szCs w:val="21"/>
        </w:rPr>
        <w:t>）和电化学噪声模块</w:t>
      </w:r>
    </w:p>
    <w:p w:rsidR="00625F96" w:rsidRPr="007C45E7" w:rsidRDefault="00625F96" w:rsidP="00625F96">
      <w:pPr>
        <w:widowControl w:val="0"/>
        <w:numPr>
          <w:ilvl w:val="0"/>
          <w:numId w:val="1"/>
        </w:numPr>
        <w:adjustRightInd/>
        <w:snapToGrid/>
        <w:spacing w:after="0"/>
        <w:jc w:val="both"/>
        <w:rPr>
          <w:rFonts w:ascii="Arial" w:hAnsi="Arial" w:cs="Arial"/>
          <w:szCs w:val="21"/>
        </w:rPr>
      </w:pPr>
      <w:r w:rsidRPr="007C45E7">
        <w:rPr>
          <w:rFonts w:ascii="Arial" w:hAnsi="Arial" w:cs="Arial" w:hint="eastAsia"/>
          <w:szCs w:val="21"/>
        </w:rPr>
        <w:t>可配套光电化学模块、太阳光模拟器和大电流扩展模块等</w:t>
      </w:r>
    </w:p>
    <w:p w:rsidR="00625F96" w:rsidRPr="007C45E7" w:rsidRDefault="00625F96" w:rsidP="00625F96">
      <w:pPr>
        <w:widowControl w:val="0"/>
        <w:numPr>
          <w:ilvl w:val="0"/>
          <w:numId w:val="1"/>
        </w:numPr>
        <w:adjustRightInd/>
        <w:snapToGrid/>
        <w:spacing w:after="0"/>
        <w:jc w:val="both"/>
        <w:rPr>
          <w:rFonts w:ascii="Arial" w:hAnsi="Arial" w:cs="Arial"/>
          <w:szCs w:val="21"/>
        </w:rPr>
      </w:pPr>
      <w:r w:rsidRPr="007C45E7">
        <w:rPr>
          <w:rFonts w:ascii="Arial" w:hAnsi="Arial" w:cs="Arial" w:hint="eastAsia"/>
          <w:szCs w:val="21"/>
        </w:rPr>
        <w:t>可使用</w:t>
      </w:r>
      <w:r w:rsidRPr="007C45E7">
        <w:rPr>
          <w:rFonts w:ascii="Arial" w:hAnsi="Arial" w:cs="Arial"/>
          <w:szCs w:val="21"/>
        </w:rPr>
        <w:t>USB</w:t>
      </w:r>
      <w:r w:rsidRPr="007C45E7">
        <w:rPr>
          <w:rFonts w:ascii="Arial" w:hAnsi="Arial" w:cs="Arial" w:hint="eastAsia"/>
          <w:szCs w:val="21"/>
        </w:rPr>
        <w:t>供电并提供浮地测量功能</w:t>
      </w:r>
    </w:p>
    <w:p w:rsidR="00625F96" w:rsidRPr="007C45E7" w:rsidRDefault="00625F96" w:rsidP="00625F96">
      <w:pPr>
        <w:widowControl w:val="0"/>
        <w:numPr>
          <w:ilvl w:val="0"/>
          <w:numId w:val="1"/>
        </w:numPr>
        <w:adjustRightInd/>
        <w:snapToGrid/>
        <w:spacing w:after="0"/>
        <w:jc w:val="both"/>
        <w:rPr>
          <w:rFonts w:ascii="Arial" w:hAnsi="Arial" w:cs="Arial"/>
          <w:szCs w:val="21"/>
        </w:rPr>
      </w:pPr>
      <w:r w:rsidRPr="007C45E7">
        <w:rPr>
          <w:rFonts w:ascii="Arial" w:hAnsi="Arial" w:cs="Arial"/>
          <w:szCs w:val="21"/>
        </w:rPr>
        <w:t>Wifi</w:t>
      </w:r>
      <w:r w:rsidRPr="007C45E7">
        <w:rPr>
          <w:rFonts w:ascii="Arial" w:hAnsi="Arial" w:cs="Arial" w:hint="eastAsia"/>
          <w:szCs w:val="21"/>
        </w:rPr>
        <w:t>连接代替</w:t>
      </w:r>
      <w:r w:rsidRPr="007C45E7">
        <w:rPr>
          <w:rFonts w:ascii="Arial" w:hAnsi="Arial" w:cs="Arial"/>
          <w:szCs w:val="21"/>
        </w:rPr>
        <w:t>USB</w:t>
      </w:r>
      <w:r w:rsidRPr="007C45E7">
        <w:rPr>
          <w:rFonts w:ascii="Arial" w:hAnsi="Arial" w:cs="Arial" w:hint="eastAsia"/>
          <w:szCs w:val="21"/>
        </w:rPr>
        <w:t>连接</w:t>
      </w:r>
    </w:p>
    <w:p w:rsidR="00625F96" w:rsidRPr="007C45E7" w:rsidRDefault="00625F96" w:rsidP="00625F96">
      <w:pPr>
        <w:widowControl w:val="0"/>
        <w:numPr>
          <w:ilvl w:val="0"/>
          <w:numId w:val="1"/>
        </w:numPr>
        <w:adjustRightInd/>
        <w:snapToGrid/>
        <w:spacing w:after="0"/>
        <w:jc w:val="both"/>
        <w:rPr>
          <w:rFonts w:ascii="Arial" w:hAnsi="Arial" w:cs="Arial"/>
          <w:szCs w:val="21"/>
        </w:rPr>
      </w:pPr>
      <w:r w:rsidRPr="007C45E7">
        <w:rPr>
          <w:rFonts w:ascii="Arial" w:hAnsi="Arial" w:cs="Arial" w:hint="eastAsia"/>
          <w:szCs w:val="21"/>
        </w:rPr>
        <w:t>云管理可实现手机或平板电脑控制仪器</w:t>
      </w:r>
    </w:p>
    <w:p w:rsidR="00625F96" w:rsidRPr="007C45E7" w:rsidRDefault="00625F96" w:rsidP="00625F96"/>
    <w:p w:rsidR="00625F96" w:rsidRDefault="00625F96" w:rsidP="00625F96">
      <w:r w:rsidRPr="00C23C3F">
        <w:rPr>
          <w:noProof/>
        </w:rPr>
        <w:drawing>
          <wp:inline distT="0" distB="0" distL="0" distR="0">
            <wp:extent cx="3053301" cy="2251392"/>
            <wp:effectExtent l="0" t="0" r="0" b="0"/>
            <wp:docPr id="11" name="图片 11" descr="C:\Users\wxw aulight\Desktop\IVIUM电化学工作站\vertex-15015161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xw aulight\Desktop\IVIUM电化学工作站\vertex-1501516134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9688" cy="2256102"/>
                    </a:xfrm>
                    <a:prstGeom prst="rect">
                      <a:avLst/>
                    </a:prstGeom>
                    <a:noFill/>
                    <a:ln>
                      <a:noFill/>
                    </a:ln>
                  </pic:spPr>
                </pic:pic>
              </a:graphicData>
            </a:graphic>
          </wp:inline>
        </w:drawing>
      </w:r>
    </w:p>
    <w:p w:rsidR="00625F96" w:rsidRDefault="00625F96" w:rsidP="00625F96"/>
    <w:p w:rsidR="00625F96" w:rsidRDefault="00625F96" w:rsidP="00625F96">
      <w:r>
        <w:rPr>
          <w:rFonts w:hint="eastAsia"/>
        </w:rPr>
        <w:t>Ivium</w:t>
      </w:r>
      <w:r>
        <w:rPr>
          <w:rFonts w:hint="eastAsia"/>
        </w:rPr>
        <w:t>主要特点：</w:t>
      </w:r>
    </w:p>
    <w:p w:rsidR="00625F96" w:rsidRDefault="00625F96" w:rsidP="00625F96">
      <w:r>
        <w:rPr>
          <w:rFonts w:hint="eastAsia"/>
        </w:rPr>
        <w:t xml:space="preserve">1. </w:t>
      </w:r>
      <w:r>
        <w:rPr>
          <w:rFonts w:hint="eastAsia"/>
        </w:rPr>
        <w:t>电流分辨率和电位分辨率：</w:t>
      </w:r>
    </w:p>
    <w:p w:rsidR="00625F96" w:rsidRDefault="00625F96" w:rsidP="00625F96">
      <w:r>
        <w:rPr>
          <w:rFonts w:hint="eastAsia"/>
        </w:rPr>
        <w:t>最低电流档</w:t>
      </w:r>
      <w:r>
        <w:rPr>
          <w:rFonts w:hint="eastAsia"/>
        </w:rPr>
        <w:t>10nA</w:t>
      </w:r>
      <w:r>
        <w:rPr>
          <w:rFonts w:hint="eastAsia"/>
        </w:rPr>
        <w:t>之内</w:t>
      </w:r>
      <w:r>
        <w:rPr>
          <w:rFonts w:hint="eastAsia"/>
        </w:rPr>
        <w:t>15pA</w:t>
      </w:r>
      <w:r>
        <w:rPr>
          <w:rFonts w:hint="eastAsia"/>
        </w:rPr>
        <w:t>的电流分辨率和</w:t>
      </w:r>
      <w:r>
        <w:rPr>
          <w:rFonts w:hint="eastAsia"/>
        </w:rPr>
        <w:t>0.4µV</w:t>
      </w:r>
      <w:r>
        <w:rPr>
          <w:rFonts w:hint="eastAsia"/>
        </w:rPr>
        <w:t>的电位分辨率。</w:t>
      </w:r>
    </w:p>
    <w:p w:rsidR="00625F96" w:rsidRDefault="00625F96" w:rsidP="00625F96">
      <w:r>
        <w:rPr>
          <w:rFonts w:hint="eastAsia"/>
        </w:rPr>
        <w:t xml:space="preserve">2. </w:t>
      </w:r>
      <w:r>
        <w:rPr>
          <w:rFonts w:hint="eastAsia"/>
        </w:rPr>
        <w:t>循环伏安和线性扫描的最大速率：</w:t>
      </w:r>
    </w:p>
    <w:p w:rsidR="00625F96" w:rsidRDefault="00625F96" w:rsidP="00625F96">
      <w:r>
        <w:rPr>
          <w:rFonts w:hint="eastAsia"/>
        </w:rPr>
        <w:t>标准配置可达</w:t>
      </w:r>
      <w:r>
        <w:rPr>
          <w:rFonts w:hint="eastAsia"/>
        </w:rPr>
        <w:t>10000V/s</w:t>
      </w:r>
      <w:r>
        <w:rPr>
          <w:rFonts w:hint="eastAsia"/>
        </w:rPr>
        <w:t>。</w:t>
      </w:r>
    </w:p>
    <w:p w:rsidR="00625F96" w:rsidRDefault="00625F96" w:rsidP="00625F96">
      <w:r>
        <w:rPr>
          <w:rFonts w:hint="eastAsia"/>
        </w:rPr>
        <w:t xml:space="preserve">3. </w:t>
      </w:r>
      <w:r>
        <w:rPr>
          <w:rFonts w:hint="eastAsia"/>
        </w:rPr>
        <w:t>计时方法的最大取样频率：</w:t>
      </w:r>
    </w:p>
    <w:p w:rsidR="00625F96" w:rsidRDefault="00625F96" w:rsidP="00625F96">
      <w:r>
        <w:rPr>
          <w:rFonts w:hint="eastAsia"/>
        </w:rPr>
        <w:t>标准配置可达</w:t>
      </w:r>
      <w:r>
        <w:rPr>
          <w:rFonts w:hint="eastAsia"/>
        </w:rPr>
        <w:t>100kHz</w:t>
      </w:r>
      <w:r>
        <w:rPr>
          <w:rFonts w:hint="eastAsia"/>
        </w:rPr>
        <w:t>（即最小取样间隔</w:t>
      </w:r>
      <w:r>
        <w:rPr>
          <w:rFonts w:hint="eastAsia"/>
        </w:rPr>
        <w:t>10</w:t>
      </w:r>
      <w:r>
        <w:rPr>
          <w:rFonts w:hint="eastAsia"/>
        </w:rPr>
        <w:t>μ</w:t>
      </w:r>
      <w:r>
        <w:rPr>
          <w:rFonts w:hint="eastAsia"/>
        </w:rPr>
        <w:t>s)</w:t>
      </w:r>
      <w:r>
        <w:rPr>
          <w:rFonts w:hint="eastAsia"/>
        </w:rPr>
        <w:t>。</w:t>
      </w:r>
    </w:p>
    <w:p w:rsidR="00625F96" w:rsidRDefault="00625F96" w:rsidP="00625F96">
      <w:r>
        <w:rPr>
          <w:rFonts w:hint="eastAsia"/>
        </w:rPr>
        <w:t xml:space="preserve">4. </w:t>
      </w:r>
      <w:r>
        <w:rPr>
          <w:rFonts w:hint="eastAsia"/>
        </w:rPr>
        <w:t>交流阻抗频率：</w:t>
      </w:r>
      <w:r>
        <w:rPr>
          <w:rFonts w:hint="eastAsia"/>
        </w:rPr>
        <w:t xml:space="preserve"> </w:t>
      </w:r>
    </w:p>
    <w:p w:rsidR="00625F96" w:rsidRDefault="00625F96" w:rsidP="00625F96">
      <w:r>
        <w:rPr>
          <w:rFonts w:hint="eastAsia"/>
        </w:rPr>
        <w:t>交流阻抗频率最高</w:t>
      </w:r>
      <w:r>
        <w:rPr>
          <w:rFonts w:hint="eastAsia"/>
        </w:rPr>
        <w:t>1MHz</w:t>
      </w:r>
      <w:r>
        <w:rPr>
          <w:rFonts w:hint="eastAsia"/>
        </w:rPr>
        <w:t>。</w:t>
      </w:r>
    </w:p>
    <w:p w:rsidR="00625F96" w:rsidRDefault="00625F96" w:rsidP="00625F96">
      <w:r>
        <w:rPr>
          <w:rFonts w:hint="eastAsia"/>
        </w:rPr>
        <w:t xml:space="preserve">5. </w:t>
      </w:r>
      <w:r>
        <w:rPr>
          <w:rFonts w:hint="eastAsia"/>
        </w:rPr>
        <w:t>可扩展性：</w:t>
      </w:r>
      <w:r>
        <w:rPr>
          <w:rFonts w:hint="eastAsia"/>
        </w:rPr>
        <w:t xml:space="preserve"> </w:t>
      </w:r>
    </w:p>
    <w:p w:rsidR="00625F96" w:rsidRDefault="00625F96" w:rsidP="00625F96">
      <w:r>
        <w:rPr>
          <w:rFonts w:hint="eastAsia"/>
        </w:rPr>
        <w:t>可扩展为双恒电位仪（需</w:t>
      </w:r>
      <w:r>
        <w:rPr>
          <w:rFonts w:hint="eastAsia"/>
        </w:rPr>
        <w:t>BiStat</w:t>
      </w:r>
      <w:r>
        <w:rPr>
          <w:rFonts w:hint="eastAsia"/>
        </w:rPr>
        <w:t>模块）；连接石英晶体微天平</w:t>
      </w:r>
      <w:r>
        <w:rPr>
          <w:rFonts w:hint="eastAsia"/>
        </w:rPr>
        <w:t>QCM</w:t>
      </w:r>
      <w:r>
        <w:rPr>
          <w:rFonts w:hint="eastAsia"/>
        </w:rPr>
        <w:t>并组成电化学石英晶体微天平</w:t>
      </w:r>
      <w:r>
        <w:rPr>
          <w:rFonts w:hint="eastAsia"/>
        </w:rPr>
        <w:t>E-QCM</w:t>
      </w:r>
      <w:r>
        <w:rPr>
          <w:rFonts w:hint="eastAsia"/>
        </w:rPr>
        <w:t>；</w:t>
      </w:r>
    </w:p>
    <w:p w:rsidR="00625F96" w:rsidRDefault="00625F96" w:rsidP="00625F96">
      <w:r>
        <w:rPr>
          <w:rFonts w:hint="eastAsia"/>
        </w:rPr>
        <w:t>连接表面等离子共振仪</w:t>
      </w:r>
      <w:r>
        <w:rPr>
          <w:rFonts w:hint="eastAsia"/>
        </w:rPr>
        <w:t>SPR</w:t>
      </w:r>
      <w:r>
        <w:rPr>
          <w:rFonts w:hint="eastAsia"/>
        </w:rPr>
        <w:t>构成电化学表面等离子共振仪</w:t>
      </w:r>
      <w:r>
        <w:rPr>
          <w:rFonts w:hint="eastAsia"/>
        </w:rPr>
        <w:t>E-SPR</w:t>
      </w:r>
      <w:r>
        <w:rPr>
          <w:rFonts w:hint="eastAsia"/>
        </w:rPr>
        <w:t>；控制旋转圆盘电极</w:t>
      </w:r>
      <w:r>
        <w:rPr>
          <w:rFonts w:hint="eastAsia"/>
        </w:rPr>
        <w:t>RDE</w:t>
      </w:r>
      <w:r>
        <w:rPr>
          <w:rFonts w:hint="eastAsia"/>
        </w:rPr>
        <w:t>和旋转盘环电极</w:t>
      </w:r>
      <w:r>
        <w:rPr>
          <w:rFonts w:hint="eastAsia"/>
        </w:rPr>
        <w:t>RRDE</w:t>
      </w:r>
      <w:r>
        <w:rPr>
          <w:rFonts w:hint="eastAsia"/>
        </w:rPr>
        <w:t>。</w:t>
      </w:r>
    </w:p>
    <w:p w:rsidR="00625F96" w:rsidRDefault="00625F96" w:rsidP="00625F96">
      <w:r>
        <w:rPr>
          <w:rFonts w:hint="eastAsia"/>
        </w:rPr>
        <w:t xml:space="preserve">6. </w:t>
      </w:r>
      <w:r>
        <w:rPr>
          <w:rFonts w:hint="eastAsia"/>
        </w:rPr>
        <w:t>浮地</w:t>
      </w:r>
      <w:r>
        <w:rPr>
          <w:rFonts w:hint="eastAsia"/>
        </w:rPr>
        <w:t>(Floating)</w:t>
      </w:r>
      <w:r>
        <w:rPr>
          <w:rFonts w:hint="eastAsia"/>
        </w:rPr>
        <w:t>测量功能：</w:t>
      </w:r>
    </w:p>
    <w:p w:rsidR="00625F96" w:rsidRDefault="00625F96" w:rsidP="00625F96">
      <w:r>
        <w:rPr>
          <w:rFonts w:hint="eastAsia"/>
        </w:rPr>
        <w:t>CompactStat.e/Vertex/Ivium-N-stat</w:t>
      </w:r>
      <w:r>
        <w:rPr>
          <w:rFonts w:hint="eastAsia"/>
        </w:rPr>
        <w:t>多通道等系列所有型号都具有</w:t>
      </w:r>
      <w:r>
        <w:rPr>
          <w:rFonts w:hint="eastAsia"/>
        </w:rPr>
        <w:t>(Floating)</w:t>
      </w:r>
      <w:r>
        <w:rPr>
          <w:rFonts w:hint="eastAsia"/>
        </w:rPr>
        <w:t>测量功能，以测量接地样品，</w:t>
      </w:r>
      <w:r>
        <w:rPr>
          <w:rFonts w:hint="eastAsia"/>
        </w:rPr>
        <w:t xml:space="preserve"> </w:t>
      </w:r>
      <w:r>
        <w:rPr>
          <w:rFonts w:hint="eastAsia"/>
        </w:rPr>
        <w:t>如桥梁、管道和船舶等。</w:t>
      </w:r>
    </w:p>
    <w:p w:rsidR="00625F96" w:rsidRDefault="00625F96" w:rsidP="00625F96">
      <w:r>
        <w:rPr>
          <w:rFonts w:hint="eastAsia"/>
        </w:rPr>
        <w:t xml:space="preserve">7. </w:t>
      </w:r>
      <w:r>
        <w:rPr>
          <w:rFonts w:hint="eastAsia"/>
        </w:rPr>
        <w:t>高输入阻抗模块</w:t>
      </w:r>
      <w:r>
        <w:rPr>
          <w:rFonts w:hint="eastAsia"/>
        </w:rPr>
        <w:t>HiZ</w:t>
      </w:r>
      <w:r>
        <w:rPr>
          <w:rFonts w:hint="eastAsia"/>
        </w:rPr>
        <w:t>：</w:t>
      </w:r>
    </w:p>
    <w:p w:rsidR="00625F96" w:rsidRDefault="00625F96" w:rsidP="00625F96">
      <w:r>
        <w:rPr>
          <w:rFonts w:hint="eastAsia"/>
        </w:rPr>
        <w:t>输入阻抗：</w:t>
      </w:r>
      <w:r>
        <w:rPr>
          <w:rFonts w:hint="eastAsia"/>
        </w:rPr>
        <w:t>&gt;10e15</w:t>
      </w:r>
      <w:r>
        <w:rPr>
          <w:rFonts w:hint="eastAsia"/>
        </w:rPr>
        <w:t>Ω</w:t>
      </w:r>
      <w:r>
        <w:rPr>
          <w:rFonts w:hint="eastAsia"/>
        </w:rPr>
        <w:t>//0.2pF</w:t>
      </w:r>
      <w:r>
        <w:rPr>
          <w:rFonts w:hint="eastAsia"/>
        </w:rPr>
        <w:t>，输入偏差电流：</w:t>
      </w:r>
      <w:r>
        <w:rPr>
          <w:rFonts w:hint="eastAsia"/>
        </w:rPr>
        <w:t>3fA</w:t>
      </w:r>
    </w:p>
    <w:p w:rsidR="00625F96" w:rsidRDefault="00625F96" w:rsidP="00625F96">
      <w:r>
        <w:rPr>
          <w:rFonts w:hint="eastAsia"/>
        </w:rPr>
        <w:t>8. Wifi</w:t>
      </w:r>
      <w:r>
        <w:rPr>
          <w:rFonts w:hint="eastAsia"/>
        </w:rPr>
        <w:t>模块：</w:t>
      </w:r>
    </w:p>
    <w:p w:rsidR="00625F96" w:rsidRDefault="00625F96" w:rsidP="00625F96">
      <w:r>
        <w:rPr>
          <w:rFonts w:hint="eastAsia"/>
        </w:rPr>
        <w:t>用于仪器与电脑距离较远的场合取代</w:t>
      </w:r>
      <w:r>
        <w:rPr>
          <w:rFonts w:hint="eastAsia"/>
        </w:rPr>
        <w:t>USB</w:t>
      </w:r>
      <w:r>
        <w:rPr>
          <w:rFonts w:hint="eastAsia"/>
        </w:rPr>
        <w:t>线，比如使用手套箱时。可以连接多台仪器或多个通道；</w:t>
      </w:r>
    </w:p>
    <w:p w:rsidR="00625F96" w:rsidRDefault="00625F96" w:rsidP="00625F96">
      <w:r>
        <w:rPr>
          <w:rFonts w:hint="eastAsia"/>
        </w:rPr>
        <w:t>数据储存于</w:t>
      </w:r>
      <w:r>
        <w:rPr>
          <w:rFonts w:hint="eastAsia"/>
        </w:rPr>
        <w:t>SD</w:t>
      </w:r>
      <w:r>
        <w:rPr>
          <w:rFonts w:hint="eastAsia"/>
        </w:rPr>
        <w:t>卡，电脑断电时数据也不会丢失。</w:t>
      </w:r>
    </w:p>
    <w:p w:rsidR="00625F96" w:rsidRDefault="00625F96" w:rsidP="00625F96">
      <w:r>
        <w:rPr>
          <w:rFonts w:hint="eastAsia"/>
        </w:rPr>
        <w:t>9. Ivium Cload</w:t>
      </w:r>
      <w:r>
        <w:rPr>
          <w:rFonts w:hint="eastAsia"/>
        </w:rPr>
        <w:t>云管理功能：</w:t>
      </w:r>
    </w:p>
    <w:p w:rsidR="00625F96" w:rsidRDefault="00625F96" w:rsidP="00625F96">
      <w:r>
        <w:rPr>
          <w:rFonts w:hint="eastAsia"/>
        </w:rPr>
        <w:lastRenderedPageBreak/>
        <w:t>只要仪器连接的电脑有互联网，用户即可在任意有浏览器的终端上登录</w:t>
      </w:r>
      <w:r>
        <w:rPr>
          <w:rFonts w:hint="eastAsia"/>
        </w:rPr>
        <w:t>IVIUM</w:t>
      </w:r>
      <w:r>
        <w:rPr>
          <w:rFonts w:hint="eastAsia"/>
        </w:rPr>
        <w:t>终端并操作已经开机的仪器，</w:t>
      </w:r>
    </w:p>
    <w:p w:rsidR="00625F96" w:rsidRDefault="00625F96" w:rsidP="00625F96">
      <w:r>
        <w:rPr>
          <w:rFonts w:hint="eastAsia"/>
        </w:rPr>
        <w:t>如手机或平板电脑等设备。</w:t>
      </w:r>
    </w:p>
    <w:p w:rsidR="00625F96" w:rsidRDefault="00625F96" w:rsidP="00625F96">
      <w:r>
        <w:rPr>
          <w:rFonts w:hint="eastAsia"/>
        </w:rPr>
        <w:t xml:space="preserve">10. </w:t>
      </w:r>
      <w:r>
        <w:rPr>
          <w:rFonts w:hint="eastAsia"/>
        </w:rPr>
        <w:t>热电偶模块</w:t>
      </w:r>
      <w:r>
        <w:rPr>
          <w:rFonts w:hint="eastAsia"/>
        </w:rPr>
        <w:t>TCM-K</w:t>
      </w:r>
      <w:r>
        <w:rPr>
          <w:rFonts w:hint="eastAsia"/>
        </w:rPr>
        <w:t>：</w:t>
      </w:r>
    </w:p>
    <w:p w:rsidR="00625F96" w:rsidRDefault="00625F96" w:rsidP="00625F96">
      <w:r>
        <w:rPr>
          <w:rFonts w:hint="eastAsia"/>
        </w:rPr>
        <w:t>可连接</w:t>
      </w:r>
      <w:r>
        <w:rPr>
          <w:rFonts w:hint="eastAsia"/>
        </w:rPr>
        <w:t>K</w:t>
      </w:r>
      <w:r>
        <w:rPr>
          <w:rFonts w:hint="eastAsia"/>
        </w:rPr>
        <w:t>型热电偶，通过</w:t>
      </w:r>
      <w:r>
        <w:rPr>
          <w:rFonts w:hint="eastAsia"/>
        </w:rPr>
        <w:t>15</w:t>
      </w:r>
      <w:r>
        <w:rPr>
          <w:rFonts w:hint="eastAsia"/>
        </w:rPr>
        <w:t>针或</w:t>
      </w:r>
      <w:r>
        <w:rPr>
          <w:rFonts w:hint="eastAsia"/>
        </w:rPr>
        <w:t>37</w:t>
      </w:r>
      <w:r>
        <w:rPr>
          <w:rFonts w:hint="eastAsia"/>
        </w:rPr>
        <w:t>真</w:t>
      </w:r>
      <w:r>
        <w:rPr>
          <w:rFonts w:hint="eastAsia"/>
        </w:rPr>
        <w:t>PPE</w:t>
      </w:r>
      <w:r>
        <w:rPr>
          <w:rFonts w:hint="eastAsia"/>
        </w:rPr>
        <w:t>接口将温度输入到</w:t>
      </w:r>
      <w:r>
        <w:rPr>
          <w:rFonts w:hint="eastAsia"/>
        </w:rPr>
        <w:t>Ivium</w:t>
      </w:r>
      <w:r>
        <w:rPr>
          <w:rFonts w:hint="eastAsia"/>
        </w:rPr>
        <w:t>软件的数据中。</w:t>
      </w:r>
    </w:p>
    <w:p w:rsidR="00625F96" w:rsidRDefault="00625F96" w:rsidP="00625F96">
      <w:r>
        <w:rPr>
          <w:rFonts w:hint="eastAsia"/>
        </w:rPr>
        <w:t xml:space="preserve">11. </w:t>
      </w:r>
      <w:r>
        <w:rPr>
          <w:rFonts w:hint="eastAsia"/>
        </w:rPr>
        <w:t>光电化学功能：</w:t>
      </w:r>
    </w:p>
    <w:p w:rsidR="00625F96" w:rsidRDefault="00625F96" w:rsidP="00625F96">
      <w:r>
        <w:rPr>
          <w:rFonts w:hint="eastAsia"/>
        </w:rPr>
        <w:t xml:space="preserve">1) </w:t>
      </w:r>
      <w:r>
        <w:rPr>
          <w:rFonts w:hint="eastAsia"/>
        </w:rPr>
        <w:t>光电化学模块</w:t>
      </w:r>
      <w:r>
        <w:rPr>
          <w:rFonts w:hint="eastAsia"/>
        </w:rPr>
        <w:t>ModuLight</w:t>
      </w:r>
      <w:r>
        <w:rPr>
          <w:rFonts w:hint="eastAsia"/>
        </w:rPr>
        <w:t>：</w:t>
      </w:r>
    </w:p>
    <w:p w:rsidR="00625F96" w:rsidRDefault="00625F96" w:rsidP="00625F96">
      <w:r>
        <w:rPr>
          <w:rFonts w:hint="eastAsia"/>
        </w:rPr>
        <w:t>可进行太阳能材料</w:t>
      </w:r>
      <w:r>
        <w:rPr>
          <w:rFonts w:hint="eastAsia"/>
        </w:rPr>
        <w:t>IV</w:t>
      </w:r>
      <w:r>
        <w:rPr>
          <w:rFonts w:hint="eastAsia"/>
        </w:rPr>
        <w:t>曲线、光脉冲和光调制交流阻抗</w:t>
      </w:r>
      <w:r>
        <w:rPr>
          <w:rFonts w:hint="eastAsia"/>
        </w:rPr>
        <w:t>IMPS</w:t>
      </w:r>
      <w:r>
        <w:rPr>
          <w:rFonts w:hint="eastAsia"/>
        </w:rPr>
        <w:t>和</w:t>
      </w:r>
      <w:r>
        <w:rPr>
          <w:rFonts w:hint="eastAsia"/>
        </w:rPr>
        <w:t>IMVS</w:t>
      </w:r>
      <w:r>
        <w:rPr>
          <w:rFonts w:hint="eastAsia"/>
        </w:rPr>
        <w:t>测量。通过软件的</w:t>
      </w:r>
      <w:r>
        <w:rPr>
          <w:rFonts w:hint="eastAsia"/>
        </w:rPr>
        <w:t>IV</w:t>
      </w:r>
      <w:r>
        <w:rPr>
          <w:rFonts w:hint="eastAsia"/>
        </w:rPr>
        <w:t>曲线拟合，</w:t>
      </w:r>
    </w:p>
    <w:p w:rsidR="00625F96" w:rsidRDefault="00625F96" w:rsidP="00625F96">
      <w:r>
        <w:rPr>
          <w:rFonts w:hint="eastAsia"/>
        </w:rPr>
        <w:t>可计算短路电流</w:t>
      </w:r>
      <w:r>
        <w:rPr>
          <w:rFonts w:hint="eastAsia"/>
        </w:rPr>
        <w:t>(Isc)</w:t>
      </w:r>
      <w:r>
        <w:rPr>
          <w:rFonts w:hint="eastAsia"/>
        </w:rPr>
        <w:t>、开路电压</w:t>
      </w:r>
      <w:r>
        <w:rPr>
          <w:rFonts w:hint="eastAsia"/>
        </w:rPr>
        <w:t>(Eoc)</w:t>
      </w:r>
      <w:r>
        <w:rPr>
          <w:rFonts w:hint="eastAsia"/>
        </w:rPr>
        <w:t>、最大功率点</w:t>
      </w:r>
      <w:r>
        <w:rPr>
          <w:rFonts w:hint="eastAsia"/>
        </w:rPr>
        <w:t>(Pmax)</w:t>
      </w:r>
      <w:r>
        <w:rPr>
          <w:rFonts w:hint="eastAsia"/>
        </w:rPr>
        <w:t>和填充因数</w:t>
      </w:r>
      <w:r>
        <w:rPr>
          <w:rFonts w:hint="eastAsia"/>
        </w:rPr>
        <w:t>(FF)</w:t>
      </w:r>
      <w:r>
        <w:rPr>
          <w:rFonts w:hint="eastAsia"/>
        </w:rPr>
        <w:t>等参数。</w:t>
      </w:r>
    </w:p>
    <w:p w:rsidR="00625F96" w:rsidRDefault="00625F96" w:rsidP="00625F96">
      <w:r>
        <w:rPr>
          <w:rFonts w:hint="eastAsia"/>
        </w:rPr>
        <w:t>LED</w:t>
      </w:r>
      <w:r>
        <w:rPr>
          <w:rFonts w:hint="eastAsia"/>
        </w:rPr>
        <w:t>光源波长段从</w:t>
      </w:r>
      <w:r>
        <w:rPr>
          <w:rFonts w:hint="eastAsia"/>
        </w:rPr>
        <w:t>365nm</w:t>
      </w:r>
      <w:r>
        <w:rPr>
          <w:rFonts w:hint="eastAsia"/>
        </w:rPr>
        <w:t>到</w:t>
      </w:r>
      <w:r>
        <w:rPr>
          <w:rFonts w:hint="eastAsia"/>
        </w:rPr>
        <w:t>940nm</w:t>
      </w:r>
      <w:r>
        <w:rPr>
          <w:rFonts w:hint="eastAsia"/>
        </w:rPr>
        <w:t>。</w:t>
      </w:r>
    </w:p>
    <w:p w:rsidR="00625F96" w:rsidRDefault="00625F96" w:rsidP="00625F96">
      <w:r>
        <w:rPr>
          <w:rFonts w:hint="eastAsia"/>
        </w:rPr>
        <w:t xml:space="preserve">2) </w:t>
      </w:r>
      <w:r>
        <w:rPr>
          <w:rFonts w:hint="eastAsia"/>
        </w:rPr>
        <w:t>可调制太阳光模拟器</w:t>
      </w:r>
      <w:r>
        <w:rPr>
          <w:rFonts w:hint="eastAsia"/>
        </w:rPr>
        <w:t>iviSun</w:t>
      </w:r>
      <w:r>
        <w:rPr>
          <w:rFonts w:hint="eastAsia"/>
        </w:rPr>
        <w:t>：</w:t>
      </w:r>
    </w:p>
    <w:p w:rsidR="00625F96" w:rsidRDefault="00625F96" w:rsidP="00625F96">
      <w:r>
        <w:rPr>
          <w:rFonts w:hint="eastAsia"/>
        </w:rPr>
        <w:t>光照度：</w:t>
      </w:r>
      <w:r>
        <w:rPr>
          <w:rFonts w:hint="eastAsia"/>
        </w:rPr>
        <w:t>100,000 lx</w:t>
      </w:r>
      <w:r>
        <w:rPr>
          <w:rFonts w:hint="eastAsia"/>
        </w:rPr>
        <w:t>，光亮度：</w:t>
      </w:r>
      <w:r>
        <w:rPr>
          <w:rFonts w:hint="eastAsia"/>
        </w:rPr>
        <w:t>2,250 lm</w:t>
      </w:r>
      <w:r>
        <w:rPr>
          <w:rFonts w:hint="eastAsia"/>
        </w:rPr>
        <w:t>，辐射光强度：</w:t>
      </w:r>
      <w:r>
        <w:rPr>
          <w:rFonts w:hint="eastAsia"/>
        </w:rPr>
        <w:t>1,075 W/m</w:t>
      </w:r>
      <w:r>
        <w:rPr>
          <w:rFonts w:hint="eastAsia"/>
        </w:rPr>
        <w:t>²；</w:t>
      </w:r>
    </w:p>
    <w:p w:rsidR="00625F96" w:rsidRDefault="00625F96" w:rsidP="00625F96">
      <w:r>
        <w:rPr>
          <w:rFonts w:hint="eastAsia"/>
        </w:rPr>
        <w:t>单独使用：作为独立的太阳光模拟器，可手动设置固定光强度；</w:t>
      </w:r>
    </w:p>
    <w:p w:rsidR="00625F96" w:rsidRDefault="00625F96" w:rsidP="00625F96">
      <w:r>
        <w:rPr>
          <w:rFonts w:hint="eastAsia"/>
        </w:rPr>
        <w:t>遥控使用：作为一个可快速调制的光电化学模块，可与</w:t>
      </w:r>
      <w:r>
        <w:rPr>
          <w:rFonts w:hint="eastAsia"/>
        </w:rPr>
        <w:t>Ivium</w:t>
      </w:r>
      <w:r>
        <w:rPr>
          <w:rFonts w:hint="eastAsia"/>
        </w:rPr>
        <w:t>电化学工作站连用，</w:t>
      </w:r>
    </w:p>
    <w:p w:rsidR="00625F96" w:rsidRDefault="00625F96" w:rsidP="00625F96">
      <w:r>
        <w:rPr>
          <w:rFonts w:hint="eastAsia"/>
        </w:rPr>
        <w:t>同样可测量太阳能材料的</w:t>
      </w:r>
      <w:r>
        <w:rPr>
          <w:rFonts w:hint="eastAsia"/>
        </w:rPr>
        <w:t>IV</w:t>
      </w:r>
      <w:r>
        <w:rPr>
          <w:rFonts w:hint="eastAsia"/>
        </w:rPr>
        <w:t>曲线、光脉冲和光调制交流阻抗</w:t>
      </w:r>
      <w:r>
        <w:rPr>
          <w:rFonts w:hint="eastAsia"/>
        </w:rPr>
        <w:t>IMPS</w:t>
      </w:r>
      <w:r>
        <w:rPr>
          <w:rFonts w:hint="eastAsia"/>
        </w:rPr>
        <w:t>和</w:t>
      </w:r>
      <w:r>
        <w:rPr>
          <w:rFonts w:hint="eastAsia"/>
        </w:rPr>
        <w:t>IMVS</w:t>
      </w:r>
      <w:r>
        <w:rPr>
          <w:rFonts w:hint="eastAsia"/>
        </w:rPr>
        <w:t>。</w:t>
      </w:r>
    </w:p>
    <w:p w:rsidR="00625F96" w:rsidRDefault="00625F96" w:rsidP="00625F96">
      <w:r>
        <w:rPr>
          <w:rFonts w:hint="eastAsia"/>
        </w:rPr>
        <w:t xml:space="preserve">12. </w:t>
      </w:r>
      <w:r>
        <w:rPr>
          <w:rFonts w:hint="eastAsia"/>
        </w:rPr>
        <w:t>多恒电位仪模块：</w:t>
      </w:r>
    </w:p>
    <w:p w:rsidR="00625F96" w:rsidRDefault="00625F96" w:rsidP="00625F96">
      <w:r>
        <w:rPr>
          <w:rFonts w:hint="eastAsia"/>
        </w:rPr>
        <w:t>MultiWE32</w:t>
      </w:r>
      <w:r>
        <w:rPr>
          <w:rFonts w:hint="eastAsia"/>
        </w:rPr>
        <w:t>模块既可以同时测量，也可以顺序测量最多</w:t>
      </w:r>
      <w:r>
        <w:rPr>
          <w:rFonts w:hint="eastAsia"/>
        </w:rPr>
        <w:t>32</w:t>
      </w:r>
      <w:r>
        <w:rPr>
          <w:rFonts w:hint="eastAsia"/>
        </w:rPr>
        <w:t>个工作电极，共用一个参比电极和</w:t>
      </w:r>
      <w:r>
        <w:rPr>
          <w:rFonts w:hint="eastAsia"/>
        </w:rPr>
        <w:t xml:space="preserve"> </w:t>
      </w:r>
      <w:r>
        <w:rPr>
          <w:rFonts w:hint="eastAsia"/>
        </w:rPr>
        <w:t>一个对电极。</w:t>
      </w:r>
    </w:p>
    <w:p w:rsidR="00625F96" w:rsidRDefault="00625F96" w:rsidP="00625F96">
      <w:r>
        <w:rPr>
          <w:rFonts w:hint="eastAsia"/>
        </w:rPr>
        <w:t>可实现的电化学方法包括：</w:t>
      </w:r>
      <w:r>
        <w:rPr>
          <w:rFonts w:hint="eastAsia"/>
        </w:rPr>
        <w:t xml:space="preserve"> </w:t>
      </w:r>
      <w:r>
        <w:rPr>
          <w:rFonts w:hint="eastAsia"/>
        </w:rPr>
        <w:t>循环伏安、线性扫描、差分脉冲伏安、方波伏安、计时电流</w:t>
      </w:r>
      <w:r>
        <w:rPr>
          <w:rFonts w:hint="eastAsia"/>
        </w:rPr>
        <w:t xml:space="preserve"> </w:t>
      </w:r>
      <w:r>
        <w:rPr>
          <w:rFonts w:hint="eastAsia"/>
        </w:rPr>
        <w:t>，以及交流阻抗。</w:t>
      </w:r>
    </w:p>
    <w:p w:rsidR="00625F96" w:rsidRDefault="00625F96" w:rsidP="00625F96">
      <w:pPr>
        <w:rPr>
          <w:b/>
          <w:u w:val="single"/>
          <w:lang w:val="pt-BR"/>
        </w:rPr>
      </w:pPr>
    </w:p>
    <w:p w:rsidR="00625F96" w:rsidRPr="00073ECD" w:rsidRDefault="00625F96" w:rsidP="00625F96">
      <w:pPr>
        <w:rPr>
          <w:b/>
          <w:u w:val="single"/>
          <w:lang w:val="pt-BR"/>
        </w:rPr>
      </w:pPr>
      <w:r>
        <w:rPr>
          <w:rFonts w:hint="eastAsia"/>
          <w:b/>
          <w:u w:val="single"/>
          <w:lang w:val="pt-BR"/>
        </w:rPr>
        <w:t>Ivium</w:t>
      </w:r>
      <w:r>
        <w:rPr>
          <w:rFonts w:hint="eastAsia"/>
          <w:b/>
          <w:u w:val="single"/>
          <w:lang w:val="pt-BR"/>
        </w:rPr>
        <w:t>经济型</w:t>
      </w:r>
      <w:r w:rsidRPr="00073ECD">
        <w:rPr>
          <w:rFonts w:hint="eastAsia"/>
          <w:b/>
          <w:u w:val="single"/>
          <w:lang w:val="pt-BR"/>
        </w:rPr>
        <w:t>Vertex</w:t>
      </w:r>
      <w:r w:rsidRPr="00073ECD">
        <w:rPr>
          <w:rFonts w:hint="eastAsia"/>
          <w:b/>
          <w:u w:val="single"/>
          <w:lang w:val="pt-BR"/>
        </w:rPr>
        <w:t>系列</w:t>
      </w:r>
      <w:r>
        <w:rPr>
          <w:rFonts w:hint="eastAsia"/>
          <w:b/>
          <w:u w:val="single"/>
          <w:lang w:val="pt-BR"/>
        </w:rPr>
        <w:t>技术</w:t>
      </w:r>
      <w:r>
        <w:rPr>
          <w:b/>
          <w:u w:val="single"/>
          <w:lang w:val="pt-BR"/>
        </w:rPr>
        <w:t>参数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842"/>
        <w:gridCol w:w="1560"/>
        <w:gridCol w:w="1701"/>
        <w:gridCol w:w="1701"/>
        <w:gridCol w:w="1559"/>
      </w:tblGrid>
      <w:tr w:rsidR="00625F96" w:rsidRPr="00073ECD" w:rsidTr="00D801A1">
        <w:tc>
          <w:tcPr>
            <w:tcW w:w="1560" w:type="dxa"/>
            <w:shd w:val="clear" w:color="auto" w:fill="auto"/>
            <w:vAlign w:val="center"/>
          </w:tcPr>
          <w:p w:rsidR="00625F96" w:rsidRPr="00073ECD" w:rsidRDefault="00625F96" w:rsidP="00D801A1">
            <w:pPr>
              <w:rPr>
                <w:b/>
                <w:lang w:val="pt-BR"/>
              </w:rPr>
            </w:pPr>
            <w:r w:rsidRPr="00073ECD">
              <w:rPr>
                <w:b/>
                <w:lang w:val="pt-BR"/>
              </w:rPr>
              <w:t>型号</w:t>
            </w:r>
          </w:p>
        </w:tc>
        <w:tc>
          <w:tcPr>
            <w:tcW w:w="1842" w:type="dxa"/>
          </w:tcPr>
          <w:p w:rsidR="00625F96" w:rsidRPr="00073ECD" w:rsidRDefault="00625F96" w:rsidP="00D801A1">
            <w:pPr>
              <w:rPr>
                <w:b/>
                <w:bCs/>
              </w:rPr>
            </w:pPr>
            <w:r w:rsidRPr="00073ECD">
              <w:rPr>
                <w:rFonts w:hint="eastAsia"/>
                <w:b/>
                <w:bCs/>
              </w:rPr>
              <w:t>Vertex.100mA.DC</w:t>
            </w:r>
          </w:p>
          <w:p w:rsidR="00625F96" w:rsidRPr="00073ECD" w:rsidRDefault="00625F96" w:rsidP="00D801A1">
            <w:pPr>
              <w:rPr>
                <w:b/>
                <w:bCs/>
              </w:rPr>
            </w:pPr>
            <w:r w:rsidRPr="00073ECD">
              <w:rPr>
                <w:rFonts w:hint="eastAsia"/>
                <w:b/>
                <w:bCs/>
              </w:rPr>
              <w:t>Vertex.100mA.EIS</w:t>
            </w:r>
          </w:p>
        </w:tc>
        <w:tc>
          <w:tcPr>
            <w:tcW w:w="1560" w:type="dxa"/>
            <w:shd w:val="clear" w:color="auto" w:fill="auto"/>
            <w:vAlign w:val="center"/>
          </w:tcPr>
          <w:p w:rsidR="00625F96" w:rsidRPr="00073ECD" w:rsidRDefault="00625F96" w:rsidP="00D801A1">
            <w:pPr>
              <w:rPr>
                <w:b/>
                <w:bCs/>
              </w:rPr>
            </w:pPr>
            <w:r w:rsidRPr="00073ECD">
              <w:rPr>
                <w:rFonts w:hint="eastAsia"/>
                <w:b/>
                <w:bCs/>
              </w:rPr>
              <w:t>Vertex</w:t>
            </w:r>
            <w:smartTag w:uri="urn:schemas-microsoft-com:office:smarttags" w:element="chmetcnv">
              <w:smartTagPr>
                <w:attr w:name="UnitName" w:val="a"/>
                <w:attr w:name="SourceValue" w:val=".1"/>
                <w:attr w:name="HasSpace" w:val="False"/>
                <w:attr w:name="Negative" w:val="False"/>
                <w:attr w:name="NumberType" w:val="1"/>
                <w:attr w:name="TCSC" w:val="0"/>
              </w:smartTagPr>
              <w:r w:rsidRPr="00073ECD">
                <w:rPr>
                  <w:rFonts w:hint="eastAsia"/>
                  <w:b/>
                  <w:bCs/>
                </w:rPr>
                <w:t>.1A</w:t>
              </w:r>
            </w:smartTag>
            <w:r w:rsidRPr="00073ECD">
              <w:rPr>
                <w:rFonts w:hint="eastAsia"/>
                <w:b/>
                <w:bCs/>
              </w:rPr>
              <w:t>.DC</w:t>
            </w:r>
          </w:p>
          <w:p w:rsidR="00625F96" w:rsidRPr="00073ECD" w:rsidRDefault="00625F96" w:rsidP="00D801A1">
            <w:pPr>
              <w:rPr>
                <w:b/>
              </w:rPr>
            </w:pPr>
            <w:r w:rsidRPr="00073ECD">
              <w:rPr>
                <w:rFonts w:hint="eastAsia"/>
                <w:b/>
                <w:bCs/>
              </w:rPr>
              <w:t>Vertex</w:t>
            </w:r>
            <w:smartTag w:uri="urn:schemas-microsoft-com:office:smarttags" w:element="chmetcnv">
              <w:smartTagPr>
                <w:attr w:name="UnitName" w:val="a"/>
                <w:attr w:name="SourceValue" w:val=".1"/>
                <w:attr w:name="HasSpace" w:val="False"/>
                <w:attr w:name="Negative" w:val="False"/>
                <w:attr w:name="NumberType" w:val="1"/>
                <w:attr w:name="TCSC" w:val="0"/>
              </w:smartTagPr>
              <w:r w:rsidRPr="00073ECD">
                <w:rPr>
                  <w:rFonts w:hint="eastAsia"/>
                  <w:b/>
                  <w:bCs/>
                </w:rPr>
                <w:t>.1A</w:t>
              </w:r>
            </w:smartTag>
            <w:r w:rsidRPr="00073ECD">
              <w:rPr>
                <w:rFonts w:hint="eastAsia"/>
                <w:b/>
                <w:bCs/>
              </w:rPr>
              <w:t>.EIS</w:t>
            </w:r>
          </w:p>
        </w:tc>
        <w:tc>
          <w:tcPr>
            <w:tcW w:w="1701" w:type="dxa"/>
            <w:shd w:val="clear" w:color="auto" w:fill="auto"/>
          </w:tcPr>
          <w:p w:rsidR="00625F96" w:rsidRPr="00073ECD" w:rsidRDefault="00625F96" w:rsidP="00D801A1">
            <w:pPr>
              <w:rPr>
                <w:b/>
                <w:bCs/>
              </w:rPr>
            </w:pPr>
            <w:r w:rsidRPr="00073ECD">
              <w:rPr>
                <w:rFonts w:hint="eastAsia"/>
                <w:b/>
                <w:bCs/>
              </w:rPr>
              <w:t>Vertex.20V.DC</w:t>
            </w:r>
          </w:p>
          <w:p w:rsidR="00625F96" w:rsidRPr="00073ECD" w:rsidRDefault="00625F96" w:rsidP="00D801A1">
            <w:pPr>
              <w:rPr>
                <w:b/>
              </w:rPr>
            </w:pPr>
            <w:r w:rsidRPr="00073ECD">
              <w:rPr>
                <w:rFonts w:hint="eastAsia"/>
                <w:b/>
                <w:bCs/>
              </w:rPr>
              <w:t>Vertex.20V.EIS</w:t>
            </w:r>
          </w:p>
        </w:tc>
        <w:tc>
          <w:tcPr>
            <w:tcW w:w="1701" w:type="dxa"/>
            <w:shd w:val="clear" w:color="auto" w:fill="auto"/>
          </w:tcPr>
          <w:p w:rsidR="00625F96" w:rsidRPr="00073ECD" w:rsidRDefault="00625F96" w:rsidP="00D801A1">
            <w:pPr>
              <w:rPr>
                <w:b/>
                <w:bCs/>
              </w:rPr>
            </w:pPr>
            <w:r w:rsidRPr="00073ECD">
              <w:rPr>
                <w:rFonts w:hint="eastAsia"/>
                <w:b/>
                <w:bCs/>
              </w:rPr>
              <w:t>Vertex</w:t>
            </w:r>
            <w:smartTag w:uri="urn:schemas-microsoft-com:office:smarttags" w:element="chmetcnv">
              <w:smartTagPr>
                <w:attr w:name="UnitName" w:val="a"/>
                <w:attr w:name="SourceValue" w:val=".5"/>
                <w:attr w:name="HasSpace" w:val="False"/>
                <w:attr w:name="Negative" w:val="False"/>
                <w:attr w:name="NumberType" w:val="1"/>
                <w:attr w:name="TCSC" w:val="0"/>
              </w:smartTagPr>
              <w:r w:rsidRPr="00073ECD">
                <w:rPr>
                  <w:rFonts w:hint="eastAsia"/>
                  <w:b/>
                  <w:bCs/>
                </w:rPr>
                <w:t>.5A</w:t>
              </w:r>
            </w:smartTag>
            <w:r w:rsidRPr="00073ECD">
              <w:rPr>
                <w:rFonts w:hint="eastAsia"/>
                <w:b/>
                <w:bCs/>
              </w:rPr>
              <w:t>.DC</w:t>
            </w:r>
          </w:p>
          <w:p w:rsidR="00625F96" w:rsidRPr="00073ECD" w:rsidRDefault="00625F96" w:rsidP="00D801A1">
            <w:pPr>
              <w:rPr>
                <w:b/>
              </w:rPr>
            </w:pPr>
            <w:r w:rsidRPr="00073ECD">
              <w:rPr>
                <w:rFonts w:hint="eastAsia"/>
                <w:b/>
                <w:bCs/>
              </w:rPr>
              <w:t>Vertex</w:t>
            </w:r>
            <w:smartTag w:uri="urn:schemas-microsoft-com:office:smarttags" w:element="chmetcnv">
              <w:smartTagPr>
                <w:attr w:name="UnitName" w:val="a"/>
                <w:attr w:name="SourceValue" w:val=".5"/>
                <w:attr w:name="HasSpace" w:val="False"/>
                <w:attr w:name="Negative" w:val="False"/>
                <w:attr w:name="NumberType" w:val="1"/>
                <w:attr w:name="TCSC" w:val="0"/>
              </w:smartTagPr>
              <w:r w:rsidRPr="00073ECD">
                <w:rPr>
                  <w:rFonts w:hint="eastAsia"/>
                  <w:b/>
                  <w:bCs/>
                </w:rPr>
                <w:t>.5A</w:t>
              </w:r>
            </w:smartTag>
            <w:r w:rsidRPr="00073ECD">
              <w:rPr>
                <w:rFonts w:hint="eastAsia"/>
                <w:b/>
                <w:bCs/>
              </w:rPr>
              <w:t>.EIS</w:t>
            </w:r>
          </w:p>
        </w:tc>
        <w:tc>
          <w:tcPr>
            <w:tcW w:w="1559" w:type="dxa"/>
            <w:shd w:val="clear" w:color="auto" w:fill="auto"/>
            <w:vAlign w:val="center"/>
          </w:tcPr>
          <w:p w:rsidR="00625F96" w:rsidRPr="00073ECD" w:rsidRDefault="00625F96" w:rsidP="00D801A1">
            <w:pPr>
              <w:rPr>
                <w:b/>
                <w:bCs/>
              </w:rPr>
            </w:pPr>
            <w:r w:rsidRPr="00073ECD">
              <w:rPr>
                <w:rFonts w:hint="eastAsia"/>
                <w:b/>
                <w:bCs/>
              </w:rPr>
              <w:t>Vertex</w:t>
            </w:r>
            <w:smartTag w:uri="urn:schemas-microsoft-com:office:smarttags" w:element="chmetcnv">
              <w:smartTagPr>
                <w:attr w:name="UnitName" w:val="a"/>
                <w:attr w:name="SourceValue" w:val=".1"/>
                <w:attr w:name="HasSpace" w:val="False"/>
                <w:attr w:name="Negative" w:val="False"/>
                <w:attr w:name="NumberType" w:val="1"/>
                <w:attr w:name="TCSC" w:val="0"/>
              </w:smartTagPr>
              <w:r w:rsidRPr="00073ECD">
                <w:rPr>
                  <w:rFonts w:hint="eastAsia"/>
                  <w:b/>
                  <w:bCs/>
                </w:rPr>
                <w:t>.10A</w:t>
              </w:r>
            </w:smartTag>
            <w:r w:rsidRPr="00073ECD">
              <w:rPr>
                <w:rFonts w:hint="eastAsia"/>
                <w:b/>
                <w:bCs/>
              </w:rPr>
              <w:t>.DC</w:t>
            </w:r>
          </w:p>
          <w:p w:rsidR="00625F96" w:rsidRPr="00073ECD" w:rsidRDefault="00625F96" w:rsidP="00D801A1">
            <w:pPr>
              <w:rPr>
                <w:b/>
                <w:bCs/>
              </w:rPr>
            </w:pPr>
            <w:r w:rsidRPr="00073ECD">
              <w:rPr>
                <w:rFonts w:hint="eastAsia"/>
                <w:b/>
                <w:bCs/>
              </w:rPr>
              <w:t>Vertex</w:t>
            </w:r>
            <w:smartTag w:uri="urn:schemas-microsoft-com:office:smarttags" w:element="chmetcnv">
              <w:smartTagPr>
                <w:attr w:name="UnitName" w:val="a"/>
                <w:attr w:name="SourceValue" w:val=".1"/>
                <w:attr w:name="HasSpace" w:val="False"/>
                <w:attr w:name="Negative" w:val="False"/>
                <w:attr w:name="NumberType" w:val="1"/>
                <w:attr w:name="TCSC" w:val="0"/>
              </w:smartTagPr>
              <w:r w:rsidRPr="00073ECD">
                <w:rPr>
                  <w:rFonts w:hint="eastAsia"/>
                  <w:b/>
                  <w:bCs/>
                </w:rPr>
                <w:t>.10A</w:t>
              </w:r>
            </w:smartTag>
            <w:r w:rsidRPr="00073ECD">
              <w:rPr>
                <w:rFonts w:hint="eastAsia"/>
                <w:b/>
                <w:bCs/>
              </w:rPr>
              <w:t>.EIS</w:t>
            </w:r>
          </w:p>
        </w:tc>
      </w:tr>
      <w:tr w:rsidR="00625F96" w:rsidRPr="00073ECD" w:rsidTr="00D801A1">
        <w:tc>
          <w:tcPr>
            <w:tcW w:w="9923" w:type="dxa"/>
            <w:gridSpan w:val="6"/>
          </w:tcPr>
          <w:p w:rsidR="00625F96" w:rsidRPr="00073ECD" w:rsidRDefault="00625F96" w:rsidP="00D801A1">
            <w:pPr>
              <w:rPr>
                <w:b/>
              </w:rPr>
            </w:pPr>
            <w:r w:rsidRPr="00073ECD">
              <w:rPr>
                <w:b/>
              </w:rPr>
              <w:lastRenderedPageBreak/>
              <w:t>系统性能</w:t>
            </w:r>
          </w:p>
        </w:tc>
      </w:tr>
      <w:tr w:rsidR="00625F96" w:rsidRPr="00073ECD" w:rsidTr="00D801A1">
        <w:tc>
          <w:tcPr>
            <w:tcW w:w="1560" w:type="dxa"/>
            <w:shd w:val="clear" w:color="auto" w:fill="auto"/>
          </w:tcPr>
          <w:p w:rsidR="00625F96" w:rsidRPr="00073ECD" w:rsidRDefault="00625F96" w:rsidP="00D801A1">
            <w:r w:rsidRPr="00073ECD">
              <w:t>最大电流</w:t>
            </w:r>
          </w:p>
        </w:tc>
        <w:tc>
          <w:tcPr>
            <w:tcW w:w="1842" w:type="dxa"/>
          </w:tcPr>
          <w:p w:rsidR="00625F96" w:rsidRPr="00073ECD" w:rsidRDefault="00625F96" w:rsidP="00D801A1">
            <w:r w:rsidRPr="00073ECD">
              <w:t>±</w:t>
            </w:r>
            <w:r w:rsidRPr="00073ECD">
              <w:rPr>
                <w:rFonts w:hint="eastAsia"/>
              </w:rPr>
              <w:t>1</w:t>
            </w:r>
            <w:r w:rsidRPr="00073ECD">
              <w:t>0</w:t>
            </w:r>
            <w:r w:rsidRPr="00073ECD">
              <w:rPr>
                <w:rFonts w:hint="eastAsia"/>
              </w:rPr>
              <w:t>0</w:t>
            </w:r>
            <w:r w:rsidRPr="00073ECD">
              <w:t>mA</w:t>
            </w:r>
          </w:p>
        </w:tc>
        <w:tc>
          <w:tcPr>
            <w:tcW w:w="1560" w:type="dxa"/>
            <w:shd w:val="clear" w:color="auto" w:fill="auto"/>
          </w:tcPr>
          <w:p w:rsidR="00625F96" w:rsidRPr="00073ECD" w:rsidRDefault="00625F96" w:rsidP="00D801A1">
            <w:r w:rsidRPr="00073ECD">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073ECD">
                <w:rPr>
                  <w:rFonts w:hint="eastAsia"/>
                </w:rPr>
                <w:t>1</w:t>
              </w:r>
              <w:r w:rsidRPr="00073ECD">
                <w:t>A</w:t>
              </w:r>
            </w:smartTag>
          </w:p>
        </w:tc>
        <w:tc>
          <w:tcPr>
            <w:tcW w:w="1701" w:type="dxa"/>
            <w:shd w:val="clear" w:color="auto" w:fill="auto"/>
          </w:tcPr>
          <w:p w:rsidR="00625F96" w:rsidRPr="00073ECD" w:rsidRDefault="00625F96" w:rsidP="00D801A1">
            <w:r w:rsidRPr="00073ECD">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073ECD">
                <w:t>2A</w:t>
              </w:r>
            </w:smartTag>
          </w:p>
        </w:tc>
        <w:tc>
          <w:tcPr>
            <w:tcW w:w="1701" w:type="dxa"/>
            <w:shd w:val="clear" w:color="auto" w:fill="auto"/>
          </w:tcPr>
          <w:p w:rsidR="00625F96" w:rsidRPr="00073ECD" w:rsidRDefault="00625F96" w:rsidP="00D801A1">
            <w:r w:rsidRPr="00073ECD">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073ECD">
                <w:rPr>
                  <w:rFonts w:hint="eastAsia"/>
                </w:rPr>
                <w:t>5</w:t>
              </w:r>
              <w:r w:rsidRPr="00073ECD">
                <w:t>A</w:t>
              </w:r>
            </w:smartTag>
          </w:p>
        </w:tc>
        <w:tc>
          <w:tcPr>
            <w:tcW w:w="1559" w:type="dxa"/>
            <w:shd w:val="clear" w:color="auto" w:fill="auto"/>
          </w:tcPr>
          <w:p w:rsidR="00625F96" w:rsidRPr="00073ECD" w:rsidRDefault="00625F96" w:rsidP="00D801A1">
            <w:r w:rsidRPr="00073ECD">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073ECD">
                <w:t>1</w:t>
              </w:r>
              <w:r w:rsidRPr="00073ECD">
                <w:rPr>
                  <w:rFonts w:hint="eastAsia"/>
                </w:rPr>
                <w:t>0</w:t>
              </w:r>
              <w:r w:rsidRPr="00073ECD">
                <w:t>A</w:t>
              </w:r>
            </w:smartTag>
          </w:p>
        </w:tc>
      </w:tr>
      <w:tr w:rsidR="00625F96" w:rsidRPr="00073ECD" w:rsidTr="00D801A1">
        <w:tc>
          <w:tcPr>
            <w:tcW w:w="1560" w:type="dxa"/>
            <w:shd w:val="clear" w:color="auto" w:fill="auto"/>
          </w:tcPr>
          <w:p w:rsidR="00625F96" w:rsidRPr="00073ECD" w:rsidRDefault="00625F96" w:rsidP="00D801A1">
            <w:r w:rsidRPr="00073ECD">
              <w:t>最大输出电压</w:t>
            </w:r>
            <w:r w:rsidRPr="00073ECD">
              <w:tab/>
            </w:r>
          </w:p>
        </w:tc>
        <w:tc>
          <w:tcPr>
            <w:tcW w:w="1842" w:type="dxa"/>
          </w:tcPr>
          <w:p w:rsidR="00625F96" w:rsidRPr="00073ECD" w:rsidRDefault="00625F96" w:rsidP="00D801A1">
            <w:r w:rsidRPr="00073ECD">
              <w:t>±</w:t>
            </w:r>
            <w:r w:rsidRPr="00073ECD">
              <w:rPr>
                <w:rFonts w:hint="eastAsia"/>
              </w:rPr>
              <w:t>10</w:t>
            </w:r>
            <w:r w:rsidRPr="00073ECD">
              <w:t>V</w:t>
            </w:r>
          </w:p>
        </w:tc>
        <w:tc>
          <w:tcPr>
            <w:tcW w:w="1560" w:type="dxa"/>
            <w:shd w:val="clear" w:color="auto" w:fill="auto"/>
          </w:tcPr>
          <w:p w:rsidR="00625F96" w:rsidRPr="00073ECD" w:rsidRDefault="00625F96" w:rsidP="00D801A1">
            <w:r w:rsidRPr="00073ECD">
              <w:t>±10V</w:t>
            </w:r>
          </w:p>
        </w:tc>
        <w:tc>
          <w:tcPr>
            <w:tcW w:w="1701" w:type="dxa"/>
            <w:shd w:val="clear" w:color="auto" w:fill="auto"/>
          </w:tcPr>
          <w:p w:rsidR="00625F96" w:rsidRPr="00073ECD" w:rsidRDefault="00625F96" w:rsidP="00D801A1">
            <w:r w:rsidRPr="00073ECD">
              <w:t>±20V</w:t>
            </w:r>
          </w:p>
        </w:tc>
        <w:tc>
          <w:tcPr>
            <w:tcW w:w="1701" w:type="dxa"/>
            <w:shd w:val="clear" w:color="auto" w:fill="auto"/>
          </w:tcPr>
          <w:p w:rsidR="00625F96" w:rsidRPr="00073ECD" w:rsidRDefault="00625F96" w:rsidP="00D801A1">
            <w:r w:rsidRPr="00073ECD">
              <w:t>±10V</w:t>
            </w:r>
          </w:p>
        </w:tc>
        <w:tc>
          <w:tcPr>
            <w:tcW w:w="1559" w:type="dxa"/>
            <w:shd w:val="clear" w:color="auto" w:fill="auto"/>
          </w:tcPr>
          <w:p w:rsidR="00625F96" w:rsidRPr="00073ECD" w:rsidRDefault="00625F96" w:rsidP="00D801A1">
            <w:r w:rsidRPr="00073ECD">
              <w:t>±10V</w:t>
            </w:r>
          </w:p>
        </w:tc>
      </w:tr>
      <w:tr w:rsidR="00625F96" w:rsidRPr="00073ECD" w:rsidTr="00D801A1">
        <w:tc>
          <w:tcPr>
            <w:tcW w:w="1560" w:type="dxa"/>
            <w:shd w:val="clear" w:color="auto" w:fill="auto"/>
          </w:tcPr>
          <w:p w:rsidR="00625F96" w:rsidRPr="00073ECD" w:rsidRDefault="00625F96" w:rsidP="00D801A1">
            <w:r w:rsidRPr="00073ECD">
              <w:rPr>
                <w:rFonts w:hint="eastAsia"/>
              </w:rPr>
              <w:t>电流电压扩展</w:t>
            </w:r>
          </w:p>
        </w:tc>
        <w:tc>
          <w:tcPr>
            <w:tcW w:w="3402" w:type="dxa"/>
            <w:gridSpan w:val="2"/>
          </w:tcPr>
          <w:p w:rsidR="00625F96" w:rsidRPr="00073ECD" w:rsidRDefault="00625F96" w:rsidP="00D801A1"/>
        </w:tc>
        <w:tc>
          <w:tcPr>
            <w:tcW w:w="4961" w:type="dxa"/>
            <w:gridSpan w:val="3"/>
            <w:shd w:val="clear" w:color="auto" w:fill="auto"/>
          </w:tcPr>
          <w:p w:rsidR="00625F96" w:rsidRPr="00073ECD" w:rsidRDefault="00625F96" w:rsidP="00D801A1">
            <w:r w:rsidRPr="00073ECD">
              <w:rPr>
                <w:rFonts w:hint="eastAsia"/>
              </w:rPr>
              <w:t>电压可扩展为最大</w:t>
            </w:r>
            <w:r w:rsidRPr="00073ECD">
              <w:rPr>
                <w:rFonts w:hint="eastAsia"/>
              </w:rPr>
              <w:t>100V</w:t>
            </w:r>
            <w:r w:rsidRPr="00073ECD">
              <w:rPr>
                <w:rFonts w:hint="eastAsia"/>
              </w:rPr>
              <w:t>，电流可扩展为最大</w:t>
            </w:r>
            <w:r w:rsidRPr="00073ECD">
              <w:rPr>
                <w:rFonts w:hint="eastAsia"/>
              </w:rPr>
              <w:t>40A</w:t>
            </w:r>
          </w:p>
        </w:tc>
      </w:tr>
      <w:tr w:rsidR="00625F96" w:rsidRPr="00073ECD" w:rsidTr="00D801A1">
        <w:tc>
          <w:tcPr>
            <w:tcW w:w="1560" w:type="dxa"/>
            <w:shd w:val="clear" w:color="auto" w:fill="auto"/>
          </w:tcPr>
          <w:p w:rsidR="00625F96" w:rsidRPr="00073ECD" w:rsidRDefault="00625F96" w:rsidP="00D801A1">
            <w:r w:rsidRPr="00073ECD">
              <w:t>恒电位仪带宽</w:t>
            </w:r>
          </w:p>
        </w:tc>
        <w:tc>
          <w:tcPr>
            <w:tcW w:w="8363" w:type="dxa"/>
            <w:gridSpan w:val="5"/>
          </w:tcPr>
          <w:p w:rsidR="00625F96" w:rsidRPr="00073ECD" w:rsidRDefault="00625F96" w:rsidP="00D801A1">
            <w:r w:rsidRPr="00073ECD">
              <w:rPr>
                <w:rFonts w:hint="eastAsia"/>
              </w:rPr>
              <w:t>&gt;500kHz</w:t>
            </w:r>
          </w:p>
        </w:tc>
      </w:tr>
      <w:tr w:rsidR="00625F96" w:rsidRPr="00073ECD" w:rsidTr="00D801A1">
        <w:tc>
          <w:tcPr>
            <w:tcW w:w="1560" w:type="dxa"/>
            <w:shd w:val="clear" w:color="auto" w:fill="auto"/>
          </w:tcPr>
          <w:p w:rsidR="00625F96" w:rsidRPr="00073ECD" w:rsidRDefault="00625F96" w:rsidP="00D801A1">
            <w:r w:rsidRPr="00073ECD">
              <w:t>程控式过滤器</w:t>
            </w:r>
          </w:p>
        </w:tc>
        <w:tc>
          <w:tcPr>
            <w:tcW w:w="8363" w:type="dxa"/>
            <w:gridSpan w:val="5"/>
            <w:vAlign w:val="center"/>
          </w:tcPr>
          <w:p w:rsidR="00625F96" w:rsidRPr="00073ECD" w:rsidRDefault="00625F96" w:rsidP="00D801A1">
            <w:r w:rsidRPr="00073ECD">
              <w:t>1MHz</w:t>
            </w:r>
            <w:r w:rsidRPr="00073ECD">
              <w:t>、</w:t>
            </w:r>
            <w:r w:rsidRPr="00073ECD">
              <w:t>100kHz</w:t>
            </w:r>
            <w:r w:rsidRPr="00073ECD">
              <w:t>、</w:t>
            </w:r>
            <w:r w:rsidRPr="00073ECD">
              <w:t>10kHz</w:t>
            </w:r>
            <w:r w:rsidRPr="00073ECD">
              <w:t>、</w:t>
            </w:r>
            <w:r w:rsidRPr="00073ECD">
              <w:t>1kHz</w:t>
            </w:r>
            <w:r w:rsidRPr="00073ECD">
              <w:t>、</w:t>
            </w:r>
            <w:r w:rsidRPr="00073ECD">
              <w:t>10Hz</w:t>
            </w:r>
          </w:p>
        </w:tc>
      </w:tr>
      <w:tr w:rsidR="00625F96" w:rsidRPr="00073ECD" w:rsidTr="00D801A1">
        <w:tc>
          <w:tcPr>
            <w:tcW w:w="1560" w:type="dxa"/>
            <w:shd w:val="clear" w:color="auto" w:fill="auto"/>
          </w:tcPr>
          <w:p w:rsidR="00625F96" w:rsidRPr="00073ECD" w:rsidRDefault="00625F96" w:rsidP="00D801A1">
            <w:r w:rsidRPr="00073ECD">
              <w:t>信号采集</w:t>
            </w:r>
          </w:p>
        </w:tc>
        <w:tc>
          <w:tcPr>
            <w:tcW w:w="8363" w:type="dxa"/>
            <w:gridSpan w:val="5"/>
          </w:tcPr>
          <w:p w:rsidR="00625F96" w:rsidRPr="00073ECD" w:rsidRDefault="00625F96" w:rsidP="00D801A1">
            <w:r w:rsidRPr="00073ECD">
              <w:t>双通道</w:t>
            </w:r>
            <w:r w:rsidRPr="00073ECD">
              <w:t>16</w:t>
            </w:r>
            <w:r w:rsidRPr="00073ECD">
              <w:t>位</w:t>
            </w:r>
            <w:r w:rsidRPr="00073ECD">
              <w:t>ADC</w:t>
            </w:r>
            <w:r w:rsidRPr="00073ECD">
              <w:t>，</w:t>
            </w:r>
            <w:r w:rsidRPr="00073ECD">
              <w:t>100000</w:t>
            </w:r>
            <w:r w:rsidRPr="00073ECD">
              <w:t>点</w:t>
            </w:r>
            <w:r w:rsidRPr="00073ECD">
              <w:t>/</w:t>
            </w:r>
            <w:r w:rsidRPr="00073ECD">
              <w:t>秒</w:t>
            </w:r>
          </w:p>
        </w:tc>
      </w:tr>
      <w:tr w:rsidR="00625F96" w:rsidRPr="00073ECD" w:rsidTr="00D801A1">
        <w:tc>
          <w:tcPr>
            <w:tcW w:w="9923" w:type="dxa"/>
            <w:gridSpan w:val="6"/>
          </w:tcPr>
          <w:p w:rsidR="00625F96" w:rsidRPr="00073ECD" w:rsidRDefault="00625F96" w:rsidP="00D801A1">
            <w:pPr>
              <w:rPr>
                <w:b/>
                <w:lang w:val="pt-BR"/>
              </w:rPr>
            </w:pPr>
            <w:r w:rsidRPr="00073ECD">
              <w:rPr>
                <w:b/>
                <w:lang w:val="pt-BR"/>
              </w:rPr>
              <w:t>控制电位模式</w:t>
            </w:r>
          </w:p>
        </w:tc>
      </w:tr>
      <w:tr w:rsidR="00625F96" w:rsidRPr="00073ECD" w:rsidTr="00D801A1">
        <w:tc>
          <w:tcPr>
            <w:tcW w:w="1560" w:type="dxa"/>
            <w:shd w:val="clear" w:color="auto" w:fill="auto"/>
          </w:tcPr>
          <w:p w:rsidR="00625F96" w:rsidRPr="00073ECD" w:rsidRDefault="00625F96" w:rsidP="00D801A1">
            <w:r w:rsidRPr="00073ECD">
              <w:t>施加电位范围</w:t>
            </w:r>
          </w:p>
        </w:tc>
        <w:tc>
          <w:tcPr>
            <w:tcW w:w="1842" w:type="dxa"/>
          </w:tcPr>
          <w:p w:rsidR="00625F96" w:rsidRPr="00073ECD" w:rsidRDefault="00625F96" w:rsidP="00D801A1">
            <w:r w:rsidRPr="00073ECD">
              <w:t>-10V ~ +10V</w:t>
            </w:r>
          </w:p>
        </w:tc>
        <w:tc>
          <w:tcPr>
            <w:tcW w:w="1560" w:type="dxa"/>
            <w:shd w:val="clear" w:color="auto" w:fill="auto"/>
          </w:tcPr>
          <w:p w:rsidR="00625F96" w:rsidRPr="00073ECD" w:rsidRDefault="00625F96" w:rsidP="00D801A1">
            <w:r w:rsidRPr="00073ECD">
              <w:t>-10V ~ +10V</w:t>
            </w:r>
          </w:p>
        </w:tc>
        <w:tc>
          <w:tcPr>
            <w:tcW w:w="1701" w:type="dxa"/>
            <w:shd w:val="clear" w:color="auto" w:fill="auto"/>
          </w:tcPr>
          <w:p w:rsidR="00625F96" w:rsidRPr="00073ECD" w:rsidRDefault="00625F96" w:rsidP="00D801A1">
            <w:r w:rsidRPr="00073ECD">
              <w:t>-20V ~ +20V</w:t>
            </w:r>
          </w:p>
        </w:tc>
        <w:tc>
          <w:tcPr>
            <w:tcW w:w="1701" w:type="dxa"/>
            <w:shd w:val="clear" w:color="auto" w:fill="auto"/>
          </w:tcPr>
          <w:p w:rsidR="00625F96" w:rsidRPr="00073ECD" w:rsidRDefault="00625F96" w:rsidP="00D801A1">
            <w:r w:rsidRPr="00073ECD">
              <w:t>-10V ~ +10V</w:t>
            </w:r>
          </w:p>
        </w:tc>
        <w:tc>
          <w:tcPr>
            <w:tcW w:w="1559" w:type="dxa"/>
            <w:shd w:val="clear" w:color="auto" w:fill="auto"/>
          </w:tcPr>
          <w:p w:rsidR="00625F96" w:rsidRPr="00073ECD" w:rsidRDefault="00625F96" w:rsidP="00D801A1">
            <w:r w:rsidRPr="00073ECD">
              <w:t>-10V ~ +10V</w:t>
            </w:r>
          </w:p>
        </w:tc>
      </w:tr>
      <w:tr w:rsidR="00625F96" w:rsidRPr="00073ECD" w:rsidTr="00D801A1">
        <w:tc>
          <w:tcPr>
            <w:tcW w:w="1560" w:type="dxa"/>
            <w:shd w:val="clear" w:color="auto" w:fill="auto"/>
          </w:tcPr>
          <w:p w:rsidR="00625F96" w:rsidRPr="00073ECD" w:rsidRDefault="00625F96" w:rsidP="00D801A1">
            <w:r w:rsidRPr="00073ECD">
              <w:rPr>
                <w:rFonts w:hint="eastAsia"/>
              </w:rPr>
              <w:t>施加电位扩展</w:t>
            </w:r>
          </w:p>
        </w:tc>
        <w:tc>
          <w:tcPr>
            <w:tcW w:w="3402" w:type="dxa"/>
            <w:gridSpan w:val="2"/>
          </w:tcPr>
          <w:p w:rsidR="00625F96" w:rsidRPr="00073ECD" w:rsidRDefault="00625F96" w:rsidP="00D801A1"/>
        </w:tc>
        <w:tc>
          <w:tcPr>
            <w:tcW w:w="4961" w:type="dxa"/>
            <w:gridSpan w:val="3"/>
            <w:shd w:val="clear" w:color="auto" w:fill="auto"/>
          </w:tcPr>
          <w:p w:rsidR="00625F96" w:rsidRPr="00073ECD" w:rsidRDefault="00625F96" w:rsidP="00D801A1">
            <w:r w:rsidRPr="00073ECD">
              <w:rPr>
                <w:rFonts w:hint="eastAsia"/>
              </w:rPr>
              <w:t>可扩展为最大</w:t>
            </w:r>
            <w:r w:rsidRPr="00073ECD">
              <w:t>-10</w:t>
            </w:r>
            <w:r w:rsidRPr="00073ECD">
              <w:rPr>
                <w:rFonts w:hint="eastAsia"/>
              </w:rPr>
              <w:t>0</w:t>
            </w:r>
            <w:r w:rsidRPr="00073ECD">
              <w:t>V ~ +10</w:t>
            </w:r>
            <w:r w:rsidRPr="00073ECD">
              <w:rPr>
                <w:rFonts w:hint="eastAsia"/>
              </w:rPr>
              <w:t>0</w:t>
            </w:r>
            <w:r w:rsidRPr="00073ECD">
              <w:t>V</w:t>
            </w:r>
          </w:p>
        </w:tc>
      </w:tr>
      <w:tr w:rsidR="00625F96" w:rsidRPr="00073ECD" w:rsidTr="00D801A1">
        <w:tc>
          <w:tcPr>
            <w:tcW w:w="1560" w:type="dxa"/>
            <w:shd w:val="clear" w:color="auto" w:fill="auto"/>
          </w:tcPr>
          <w:p w:rsidR="00625F96" w:rsidRPr="00073ECD" w:rsidRDefault="00625F96" w:rsidP="00D801A1">
            <w:r w:rsidRPr="00073ECD">
              <w:t>施加电位精度</w:t>
            </w:r>
          </w:p>
        </w:tc>
        <w:tc>
          <w:tcPr>
            <w:tcW w:w="8363" w:type="dxa"/>
            <w:gridSpan w:val="5"/>
          </w:tcPr>
          <w:p w:rsidR="00625F96" w:rsidRPr="00073ECD" w:rsidRDefault="00625F96" w:rsidP="00D801A1">
            <w:r w:rsidRPr="00073ECD">
              <w:t>0.</w:t>
            </w:r>
            <w:r w:rsidRPr="00073ECD">
              <w:rPr>
                <w:rFonts w:hint="eastAsia"/>
              </w:rPr>
              <w:t>3</w:t>
            </w:r>
            <w:r w:rsidRPr="00073ECD">
              <w:t xml:space="preserve">% </w:t>
            </w:r>
            <w:r w:rsidRPr="00073ECD">
              <w:t>或</w:t>
            </w:r>
            <w:r w:rsidRPr="00073ECD">
              <w:t>2mV</w:t>
            </w:r>
          </w:p>
        </w:tc>
      </w:tr>
      <w:tr w:rsidR="00625F96" w:rsidRPr="00073ECD" w:rsidTr="00D801A1">
        <w:tc>
          <w:tcPr>
            <w:tcW w:w="1560" w:type="dxa"/>
            <w:shd w:val="clear" w:color="auto" w:fill="auto"/>
            <w:vAlign w:val="center"/>
          </w:tcPr>
          <w:p w:rsidR="00625F96" w:rsidRPr="00073ECD" w:rsidRDefault="00625F96" w:rsidP="00D801A1">
            <w:r w:rsidRPr="00073ECD">
              <w:t>电流量程</w:t>
            </w:r>
          </w:p>
        </w:tc>
        <w:tc>
          <w:tcPr>
            <w:tcW w:w="1842" w:type="dxa"/>
          </w:tcPr>
          <w:p w:rsidR="00625F96" w:rsidRPr="00073ECD" w:rsidRDefault="00625F96" w:rsidP="00D801A1">
            <w:pPr>
              <w:rPr>
                <w:lang w:val="fr-FR"/>
              </w:rPr>
            </w:pPr>
            <w:r w:rsidRPr="00073ECD">
              <w:rPr>
                <w:lang w:val="fr-FR"/>
              </w:rPr>
              <w:t>±10</w:t>
            </w:r>
            <w:r w:rsidRPr="00073ECD">
              <w:rPr>
                <w:rFonts w:hint="eastAsia"/>
                <w:lang w:val="fr-FR"/>
              </w:rPr>
              <w:t xml:space="preserve">nA, </w:t>
            </w:r>
            <w:r w:rsidRPr="00073ECD">
              <w:rPr>
                <w:lang w:val="fr-FR"/>
              </w:rPr>
              <w:t>±100nA, ±1µA, ±10µA, ±100µA, ±1mA, ±10mA, ±100mA</w:t>
            </w:r>
            <w:r w:rsidRPr="00073ECD">
              <w:rPr>
                <w:rFonts w:hint="eastAsia"/>
              </w:rPr>
              <w:t xml:space="preserve"> , 8</w:t>
            </w:r>
            <w:r w:rsidRPr="00073ECD">
              <w:t>档</w:t>
            </w:r>
          </w:p>
        </w:tc>
        <w:tc>
          <w:tcPr>
            <w:tcW w:w="1560" w:type="dxa"/>
            <w:shd w:val="clear" w:color="auto" w:fill="auto"/>
          </w:tcPr>
          <w:p w:rsidR="00625F96" w:rsidRPr="00073ECD" w:rsidRDefault="00625F96" w:rsidP="00D801A1">
            <w:pPr>
              <w:rPr>
                <w:lang w:val="fr-FR"/>
              </w:rPr>
            </w:pPr>
            <w:r w:rsidRPr="00073ECD">
              <w:rPr>
                <w:lang w:val="fr-FR"/>
              </w:rPr>
              <w:t>±10</w:t>
            </w:r>
            <w:r w:rsidRPr="00073ECD">
              <w:rPr>
                <w:rFonts w:hint="eastAsia"/>
                <w:lang w:val="fr-FR"/>
              </w:rPr>
              <w:t xml:space="preserve">nA, </w:t>
            </w:r>
            <w:r w:rsidRPr="00073ECD">
              <w:rPr>
                <w:lang w:val="fr-FR"/>
              </w:rPr>
              <w:t>±100nA, ±1µA, ±10µA, ±100µA, ±1mA, ±10mA, ±100mA,</w:t>
            </w:r>
            <w:r w:rsidRPr="00073ECD">
              <w:rPr>
                <w:rFonts w:hint="eastAsia"/>
                <w:lang w:val="fr-FR"/>
              </w:rPr>
              <w:t xml:space="preserve"> </w:t>
            </w:r>
            <w:r w:rsidRPr="00073ECD">
              <w:rPr>
                <w:lang w:val="fr-FR"/>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073ECD">
                <w:rPr>
                  <w:lang w:val="fr-FR"/>
                </w:rPr>
                <w:t>1A</w:t>
              </w:r>
            </w:smartTag>
            <w:r w:rsidRPr="00073ECD">
              <w:rPr>
                <w:rFonts w:hint="eastAsia"/>
                <w:lang w:val="fr-FR"/>
              </w:rPr>
              <w:t>,</w:t>
            </w:r>
          </w:p>
          <w:p w:rsidR="00625F96" w:rsidRPr="00073ECD" w:rsidRDefault="00625F96" w:rsidP="00D801A1">
            <w:pPr>
              <w:rPr>
                <w:lang w:val="fr-FR"/>
              </w:rPr>
            </w:pPr>
            <w:r w:rsidRPr="00073ECD">
              <w:rPr>
                <w:rFonts w:hint="eastAsia"/>
              </w:rPr>
              <w:t>9</w:t>
            </w:r>
            <w:r w:rsidRPr="00073ECD">
              <w:t>档</w:t>
            </w:r>
          </w:p>
        </w:tc>
        <w:tc>
          <w:tcPr>
            <w:tcW w:w="1701" w:type="dxa"/>
            <w:shd w:val="clear" w:color="auto" w:fill="auto"/>
          </w:tcPr>
          <w:p w:rsidR="00625F96" w:rsidRPr="00073ECD" w:rsidRDefault="00625F96" w:rsidP="00D801A1">
            <w:pPr>
              <w:rPr>
                <w:lang w:val="fr-FR"/>
              </w:rPr>
            </w:pPr>
            <w:r w:rsidRPr="00073ECD">
              <w:rPr>
                <w:lang w:val="fr-FR"/>
              </w:rPr>
              <w:t>±10</w:t>
            </w:r>
            <w:r w:rsidRPr="00073ECD">
              <w:rPr>
                <w:rFonts w:hint="eastAsia"/>
                <w:lang w:val="fr-FR"/>
              </w:rPr>
              <w:t>nA</w:t>
            </w:r>
            <w:r w:rsidRPr="00073ECD">
              <w:rPr>
                <w:lang w:val="fr-FR"/>
              </w:rPr>
              <w:t>,</w:t>
            </w:r>
            <w:r w:rsidRPr="00073ECD">
              <w:rPr>
                <w:rFonts w:hint="eastAsia"/>
                <w:lang w:val="fr-FR"/>
              </w:rPr>
              <w:t xml:space="preserve"> </w:t>
            </w:r>
            <w:r w:rsidRPr="00073ECD">
              <w:rPr>
                <w:lang w:val="fr-FR"/>
              </w:rPr>
              <w:t>±100nA, ±1µA, ±10µA, ±100µA, ±1mA, ±10mA,</w:t>
            </w:r>
            <w:r w:rsidRPr="00073ECD">
              <w:rPr>
                <w:rFonts w:hint="eastAsia"/>
                <w:lang w:val="fr-FR"/>
              </w:rPr>
              <w:t xml:space="preserve"> </w:t>
            </w:r>
            <w:r w:rsidRPr="00073ECD">
              <w:rPr>
                <w:rFonts w:hint="eastAsia"/>
                <w:lang w:val="fr-FR"/>
              </w:rPr>
              <w:t>±</w:t>
            </w:r>
            <w:r w:rsidRPr="00073ECD">
              <w:rPr>
                <w:lang w:val="fr-FR"/>
              </w:rPr>
              <w:t>100mA, ±</w:t>
            </w:r>
            <w:smartTag w:uri="urn:schemas-microsoft-com:office:smarttags" w:element="chmetcnv">
              <w:smartTagPr>
                <w:attr w:name="UnitName" w:val="a"/>
                <w:attr w:name="SourceValue" w:val="1"/>
                <w:attr w:name="HasSpace" w:val="False"/>
                <w:attr w:name="Negative" w:val="False"/>
                <w:attr w:name="NumberType" w:val="1"/>
                <w:attr w:name="TCSC" w:val="0"/>
              </w:smartTagPr>
              <w:r w:rsidRPr="00073ECD">
                <w:rPr>
                  <w:lang w:val="fr-FR"/>
                </w:rPr>
                <w:t>1A</w:t>
              </w:r>
            </w:smartTag>
            <w:r w:rsidRPr="00073ECD">
              <w:rPr>
                <w:lang w:val="fr-FR"/>
              </w:rPr>
              <w:t>,</w:t>
            </w:r>
          </w:p>
          <w:p w:rsidR="00625F96" w:rsidRPr="00073ECD" w:rsidRDefault="00625F96" w:rsidP="00D801A1">
            <w:pPr>
              <w:rPr>
                <w:lang w:val="fr-FR"/>
              </w:rPr>
            </w:pPr>
            <w:r w:rsidRPr="00073ECD">
              <w:rPr>
                <w:rFonts w:hint="eastAsia"/>
                <w:lang w:val="fr-FR"/>
              </w:rPr>
              <w:t>9</w:t>
            </w:r>
            <w:r w:rsidRPr="00073ECD">
              <w:rPr>
                <w:rFonts w:hint="eastAsia"/>
                <w:lang w:val="fr-FR"/>
              </w:rPr>
              <w:t>档</w:t>
            </w:r>
          </w:p>
        </w:tc>
        <w:tc>
          <w:tcPr>
            <w:tcW w:w="1701" w:type="dxa"/>
            <w:shd w:val="clear" w:color="auto" w:fill="auto"/>
          </w:tcPr>
          <w:p w:rsidR="00625F96" w:rsidRPr="00073ECD" w:rsidRDefault="00625F96" w:rsidP="00D801A1">
            <w:pPr>
              <w:rPr>
                <w:lang w:val="fr-FR"/>
              </w:rPr>
            </w:pPr>
            <w:r w:rsidRPr="00073ECD">
              <w:rPr>
                <w:lang w:val="fr-FR"/>
              </w:rPr>
              <w:t>±10</w:t>
            </w:r>
            <w:r w:rsidRPr="00073ECD">
              <w:rPr>
                <w:rFonts w:hint="eastAsia"/>
                <w:lang w:val="fr-FR"/>
              </w:rPr>
              <w:t>nA</w:t>
            </w:r>
            <w:r w:rsidRPr="00073ECD">
              <w:rPr>
                <w:lang w:val="fr-FR"/>
              </w:rPr>
              <w:t>,</w:t>
            </w:r>
            <w:r w:rsidRPr="00073ECD">
              <w:rPr>
                <w:rFonts w:hint="eastAsia"/>
                <w:lang w:val="fr-FR"/>
              </w:rPr>
              <w:t xml:space="preserve"> </w:t>
            </w:r>
            <w:r w:rsidRPr="00073ECD">
              <w:rPr>
                <w:lang w:val="fr-FR"/>
              </w:rPr>
              <w:t>±100nA, ±1µA, ±10µA, ±100µA, ±1mA, ±10mA,</w:t>
            </w:r>
            <w:r w:rsidRPr="00073ECD">
              <w:rPr>
                <w:rFonts w:hint="eastAsia"/>
                <w:lang w:val="fr-FR"/>
              </w:rPr>
              <w:t xml:space="preserve"> </w:t>
            </w:r>
            <w:r w:rsidRPr="00073ECD">
              <w:rPr>
                <w:rFonts w:hint="eastAsia"/>
                <w:lang w:val="fr-FR"/>
              </w:rPr>
              <w:t>±</w:t>
            </w:r>
            <w:r w:rsidRPr="00073ECD">
              <w:rPr>
                <w:lang w:val="fr-FR"/>
              </w:rPr>
              <w:t>100mA, ±</w:t>
            </w:r>
            <w:smartTag w:uri="urn:schemas-microsoft-com:office:smarttags" w:element="chmetcnv">
              <w:smartTagPr>
                <w:attr w:name="UnitName" w:val="a"/>
                <w:attr w:name="SourceValue" w:val="1"/>
                <w:attr w:name="HasSpace" w:val="False"/>
                <w:attr w:name="Negative" w:val="False"/>
                <w:attr w:name="NumberType" w:val="1"/>
                <w:attr w:name="TCSC" w:val="0"/>
              </w:smartTagPr>
              <w:r w:rsidRPr="00073ECD">
                <w:rPr>
                  <w:lang w:val="fr-FR"/>
                </w:rPr>
                <w:t>1A</w:t>
              </w:r>
            </w:smartTag>
            <w:r w:rsidRPr="00073ECD">
              <w:rPr>
                <w:lang w:val="fr-FR"/>
              </w:rPr>
              <w:t>,</w:t>
            </w:r>
            <w:r w:rsidRPr="00073ECD">
              <w:rPr>
                <w:rFonts w:hint="eastAsia"/>
                <w:lang w:val="fr-FR"/>
              </w:rPr>
              <w:t xml:space="preserve"> </w:t>
            </w:r>
          </w:p>
          <w:p w:rsidR="00625F96" w:rsidRPr="00073ECD" w:rsidRDefault="00625F96" w:rsidP="00D801A1">
            <w:pPr>
              <w:rPr>
                <w:lang w:val="fr-FR"/>
              </w:rPr>
            </w:pPr>
            <w:r w:rsidRPr="00073ECD">
              <w:rPr>
                <w:lang w:val="fr-FR"/>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073ECD">
                <w:rPr>
                  <w:lang w:val="fr-FR"/>
                </w:rPr>
                <w:t>1</w:t>
              </w:r>
              <w:r w:rsidRPr="00073ECD">
                <w:rPr>
                  <w:rFonts w:hint="eastAsia"/>
                  <w:lang w:val="fr-FR"/>
                </w:rPr>
                <w:t>0</w:t>
              </w:r>
              <w:r w:rsidRPr="00073ECD">
                <w:rPr>
                  <w:lang w:val="fr-FR"/>
                </w:rPr>
                <w:t>A</w:t>
              </w:r>
            </w:smartTag>
            <w:r w:rsidRPr="00073ECD">
              <w:rPr>
                <w:lang w:val="fr-FR"/>
              </w:rPr>
              <w:t>,</w:t>
            </w:r>
            <w:r w:rsidRPr="00073ECD">
              <w:rPr>
                <w:rFonts w:hint="eastAsia"/>
                <w:lang w:val="fr-FR"/>
              </w:rPr>
              <w:t xml:space="preserve"> 10</w:t>
            </w:r>
            <w:r w:rsidRPr="00073ECD">
              <w:rPr>
                <w:rFonts w:hint="eastAsia"/>
                <w:lang w:val="fr-FR"/>
              </w:rPr>
              <w:t>档</w:t>
            </w:r>
          </w:p>
        </w:tc>
        <w:tc>
          <w:tcPr>
            <w:tcW w:w="1559" w:type="dxa"/>
            <w:shd w:val="clear" w:color="auto" w:fill="auto"/>
          </w:tcPr>
          <w:p w:rsidR="00625F96" w:rsidRPr="00073ECD" w:rsidRDefault="00625F96" w:rsidP="00D801A1">
            <w:pPr>
              <w:rPr>
                <w:lang w:val="fr-FR"/>
              </w:rPr>
            </w:pPr>
            <w:r w:rsidRPr="00073ECD">
              <w:rPr>
                <w:lang w:val="fr-FR"/>
              </w:rPr>
              <w:t>±10</w:t>
            </w:r>
            <w:r w:rsidRPr="00073ECD">
              <w:rPr>
                <w:rFonts w:hint="eastAsia"/>
                <w:lang w:val="fr-FR"/>
              </w:rPr>
              <w:t>nA</w:t>
            </w:r>
            <w:r w:rsidRPr="00073ECD">
              <w:rPr>
                <w:lang w:val="fr-FR"/>
              </w:rPr>
              <w:t>,</w:t>
            </w:r>
            <w:r w:rsidRPr="00073ECD">
              <w:rPr>
                <w:rFonts w:hint="eastAsia"/>
                <w:lang w:val="fr-FR"/>
              </w:rPr>
              <w:t xml:space="preserve"> </w:t>
            </w:r>
            <w:r w:rsidRPr="00073ECD">
              <w:rPr>
                <w:lang w:val="fr-FR"/>
              </w:rPr>
              <w:t>±100nA, ±1µA, ±10µA, ±100µA, ±1mA, ±10mA,</w:t>
            </w:r>
            <w:r w:rsidRPr="00073ECD">
              <w:rPr>
                <w:rFonts w:hint="eastAsia"/>
                <w:lang w:val="fr-FR"/>
              </w:rPr>
              <w:t xml:space="preserve"> </w:t>
            </w:r>
            <w:r w:rsidRPr="00073ECD">
              <w:rPr>
                <w:rFonts w:hint="eastAsia"/>
                <w:lang w:val="fr-FR"/>
              </w:rPr>
              <w:t>±</w:t>
            </w:r>
            <w:r w:rsidRPr="00073ECD">
              <w:rPr>
                <w:lang w:val="fr-FR"/>
              </w:rPr>
              <w:t>100mA, ±</w:t>
            </w:r>
            <w:smartTag w:uri="urn:schemas-microsoft-com:office:smarttags" w:element="chmetcnv">
              <w:smartTagPr>
                <w:attr w:name="UnitName" w:val="a"/>
                <w:attr w:name="SourceValue" w:val="1"/>
                <w:attr w:name="HasSpace" w:val="False"/>
                <w:attr w:name="Negative" w:val="False"/>
                <w:attr w:name="NumberType" w:val="1"/>
                <w:attr w:name="TCSC" w:val="0"/>
              </w:smartTagPr>
              <w:r w:rsidRPr="00073ECD">
                <w:rPr>
                  <w:lang w:val="fr-FR"/>
                </w:rPr>
                <w:t>1A</w:t>
              </w:r>
            </w:smartTag>
            <w:r w:rsidRPr="00073ECD">
              <w:rPr>
                <w:lang w:val="fr-FR"/>
              </w:rPr>
              <w:t>,</w:t>
            </w:r>
            <w:r w:rsidRPr="00073ECD">
              <w:rPr>
                <w:rFonts w:hint="eastAsia"/>
                <w:lang w:val="fr-FR"/>
              </w:rPr>
              <w:t xml:space="preserve"> </w:t>
            </w:r>
          </w:p>
          <w:p w:rsidR="00625F96" w:rsidRPr="00073ECD" w:rsidRDefault="00625F96" w:rsidP="00D801A1">
            <w:r w:rsidRPr="00073ECD">
              <w:rPr>
                <w:lang w:val="fr-FR"/>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073ECD">
                <w:rPr>
                  <w:lang w:val="fr-FR"/>
                </w:rPr>
                <w:t>1</w:t>
              </w:r>
              <w:r w:rsidRPr="00073ECD">
                <w:rPr>
                  <w:rFonts w:hint="eastAsia"/>
                  <w:lang w:val="fr-FR"/>
                </w:rPr>
                <w:t>0</w:t>
              </w:r>
              <w:r w:rsidRPr="00073ECD">
                <w:rPr>
                  <w:lang w:val="fr-FR"/>
                </w:rPr>
                <w:t>A</w:t>
              </w:r>
            </w:smartTag>
            <w:r w:rsidRPr="00073ECD">
              <w:rPr>
                <w:lang w:val="fr-FR"/>
              </w:rPr>
              <w:t>,</w:t>
            </w:r>
            <w:r w:rsidRPr="00073ECD">
              <w:rPr>
                <w:rFonts w:hint="eastAsia"/>
                <w:lang w:val="fr-FR"/>
              </w:rPr>
              <w:t xml:space="preserve"> 10</w:t>
            </w:r>
            <w:r w:rsidRPr="00073ECD">
              <w:rPr>
                <w:rFonts w:hint="eastAsia"/>
                <w:lang w:val="fr-FR"/>
              </w:rPr>
              <w:t>档</w:t>
            </w:r>
          </w:p>
        </w:tc>
      </w:tr>
      <w:tr w:rsidR="00625F96" w:rsidRPr="00073ECD" w:rsidTr="00D801A1">
        <w:tc>
          <w:tcPr>
            <w:tcW w:w="1560" w:type="dxa"/>
            <w:shd w:val="clear" w:color="auto" w:fill="auto"/>
            <w:vAlign w:val="center"/>
          </w:tcPr>
          <w:p w:rsidR="00625F96" w:rsidRPr="00073ECD" w:rsidRDefault="00625F96" w:rsidP="00D801A1">
            <w:r w:rsidRPr="00073ECD">
              <w:rPr>
                <w:rFonts w:hint="eastAsia"/>
              </w:rPr>
              <w:t>低电流扩展模块</w:t>
            </w:r>
            <w:r w:rsidRPr="00073ECD">
              <w:rPr>
                <w:rFonts w:hint="eastAsia"/>
              </w:rPr>
              <w:t>LCR</w:t>
            </w:r>
          </w:p>
        </w:tc>
        <w:tc>
          <w:tcPr>
            <w:tcW w:w="8363" w:type="dxa"/>
            <w:gridSpan w:val="5"/>
          </w:tcPr>
          <w:p w:rsidR="00625F96" w:rsidRPr="00073ECD" w:rsidRDefault="00625F96" w:rsidP="00D801A1">
            <w:pPr>
              <w:rPr>
                <w:lang w:val="fr-FR"/>
              </w:rPr>
            </w:pPr>
            <w:r w:rsidRPr="00073ECD">
              <w:rPr>
                <w:rFonts w:hint="eastAsia"/>
                <w:lang w:val="fr-FR"/>
              </w:rPr>
              <w:t>可以扩展外置低电流模块</w:t>
            </w:r>
            <w:r w:rsidRPr="00073ECD">
              <w:rPr>
                <w:rFonts w:hint="eastAsia"/>
                <w:lang w:val="fr-FR"/>
              </w:rPr>
              <w:t>LCR</w:t>
            </w:r>
            <w:r w:rsidRPr="00073ECD">
              <w:rPr>
                <w:rFonts w:hint="eastAsia"/>
                <w:lang w:val="fr-FR"/>
              </w:rPr>
              <w:t>，即增加三个低电流档</w:t>
            </w:r>
            <w:r w:rsidRPr="00073ECD">
              <w:rPr>
                <w:rFonts w:hint="eastAsia"/>
                <w:lang w:val="fr-FR"/>
              </w:rPr>
              <w:t>10pA, 100pA, 1nA</w:t>
            </w:r>
            <w:r w:rsidRPr="00073ECD">
              <w:rPr>
                <w:rFonts w:hint="eastAsia"/>
                <w:lang w:val="fr-FR"/>
              </w:rPr>
              <w:t>。</w:t>
            </w:r>
          </w:p>
        </w:tc>
      </w:tr>
      <w:tr w:rsidR="00625F96" w:rsidRPr="00073ECD" w:rsidTr="00D801A1">
        <w:tc>
          <w:tcPr>
            <w:tcW w:w="1560" w:type="dxa"/>
            <w:shd w:val="clear" w:color="auto" w:fill="auto"/>
            <w:vAlign w:val="center"/>
          </w:tcPr>
          <w:p w:rsidR="00625F96" w:rsidRPr="00073ECD" w:rsidRDefault="00625F96" w:rsidP="00D801A1">
            <w:pPr>
              <w:rPr>
                <w:lang w:val="pt-BR"/>
              </w:rPr>
            </w:pPr>
            <w:r w:rsidRPr="00073ECD">
              <w:rPr>
                <w:lang w:val="pt-BR"/>
              </w:rPr>
              <w:t>测量电流分辨率</w:t>
            </w:r>
          </w:p>
        </w:tc>
        <w:tc>
          <w:tcPr>
            <w:tcW w:w="8363" w:type="dxa"/>
            <w:gridSpan w:val="5"/>
            <w:vAlign w:val="center"/>
          </w:tcPr>
          <w:p w:rsidR="00625F96" w:rsidRPr="00073ECD" w:rsidRDefault="00625F96" w:rsidP="00D801A1">
            <w:pPr>
              <w:rPr>
                <w:lang w:val="pt-BR"/>
              </w:rPr>
            </w:pPr>
            <w:r w:rsidRPr="00073ECD">
              <w:rPr>
                <w:lang w:val="pt-BR"/>
              </w:rPr>
              <w:t>所选电流量程的</w:t>
            </w:r>
            <w:r w:rsidRPr="00073ECD">
              <w:rPr>
                <w:lang w:val="pt-BR"/>
              </w:rPr>
              <w:t>0.015%</w:t>
            </w:r>
            <w:r w:rsidRPr="00073ECD">
              <w:rPr>
                <w:lang w:val="pt-BR"/>
              </w:rPr>
              <w:t>，最小</w:t>
            </w:r>
            <w:r w:rsidRPr="00073ECD">
              <w:rPr>
                <w:rFonts w:hint="eastAsia"/>
                <w:lang w:val="pt-BR"/>
              </w:rPr>
              <w:t>15p</w:t>
            </w:r>
            <w:r w:rsidRPr="00073ECD">
              <w:rPr>
                <w:lang w:val="pt-BR"/>
              </w:rPr>
              <w:t>A</w:t>
            </w:r>
            <w:r w:rsidRPr="00073ECD">
              <w:rPr>
                <w:rFonts w:hint="eastAsia"/>
                <w:lang w:val="pt-BR"/>
              </w:rPr>
              <w:t>。</w:t>
            </w:r>
          </w:p>
          <w:p w:rsidR="00625F96" w:rsidRPr="00073ECD" w:rsidRDefault="00625F96" w:rsidP="00D801A1">
            <w:pPr>
              <w:rPr>
                <w:lang w:val="pt-BR"/>
              </w:rPr>
            </w:pPr>
            <w:r w:rsidRPr="00073ECD">
              <w:rPr>
                <w:rFonts w:hint="eastAsia"/>
                <w:lang w:val="pt-BR"/>
              </w:rPr>
              <w:t>在扩展的最低电流档</w:t>
            </w:r>
            <w:r w:rsidRPr="00073ECD">
              <w:rPr>
                <w:rFonts w:hint="eastAsia"/>
                <w:lang w:val="pt-BR"/>
              </w:rPr>
              <w:t>10pA</w:t>
            </w:r>
            <w:r w:rsidRPr="00073ECD">
              <w:rPr>
                <w:rFonts w:hint="eastAsia"/>
                <w:lang w:val="pt-BR"/>
              </w:rPr>
              <w:t>之内，最小电流分辨率为</w:t>
            </w:r>
            <w:r w:rsidRPr="00073ECD">
              <w:rPr>
                <w:rFonts w:hint="eastAsia"/>
                <w:lang w:val="pt-BR"/>
              </w:rPr>
              <w:t>10fA</w:t>
            </w:r>
            <w:r w:rsidRPr="00073ECD">
              <w:rPr>
                <w:rFonts w:hint="eastAsia"/>
                <w:lang w:val="pt-BR"/>
              </w:rPr>
              <w:t>。</w:t>
            </w:r>
          </w:p>
        </w:tc>
      </w:tr>
      <w:tr w:rsidR="00625F96" w:rsidRPr="00073ECD" w:rsidTr="00D801A1">
        <w:tc>
          <w:tcPr>
            <w:tcW w:w="9923" w:type="dxa"/>
            <w:gridSpan w:val="6"/>
            <w:vAlign w:val="center"/>
          </w:tcPr>
          <w:p w:rsidR="00625F96" w:rsidRPr="00073ECD" w:rsidRDefault="00625F96" w:rsidP="00D801A1">
            <w:pPr>
              <w:rPr>
                <w:b/>
                <w:lang w:val="pt-BR"/>
              </w:rPr>
            </w:pPr>
            <w:r w:rsidRPr="00073ECD">
              <w:rPr>
                <w:b/>
                <w:lang w:val="pt-BR"/>
              </w:rPr>
              <w:t>控制电流模式</w:t>
            </w:r>
          </w:p>
        </w:tc>
      </w:tr>
      <w:tr w:rsidR="00625F96" w:rsidRPr="00073ECD" w:rsidTr="00D801A1">
        <w:tc>
          <w:tcPr>
            <w:tcW w:w="1560" w:type="dxa"/>
            <w:shd w:val="clear" w:color="auto" w:fill="auto"/>
            <w:vAlign w:val="center"/>
          </w:tcPr>
          <w:p w:rsidR="00625F96" w:rsidRPr="00073ECD" w:rsidRDefault="00625F96" w:rsidP="00D801A1">
            <w:pPr>
              <w:rPr>
                <w:lang w:val="pt-BR"/>
              </w:rPr>
            </w:pPr>
            <w:r w:rsidRPr="00073ECD">
              <w:rPr>
                <w:lang w:val="pt-BR"/>
              </w:rPr>
              <w:t>施加电流分辨率</w:t>
            </w:r>
          </w:p>
        </w:tc>
        <w:tc>
          <w:tcPr>
            <w:tcW w:w="8363" w:type="dxa"/>
            <w:gridSpan w:val="5"/>
            <w:vAlign w:val="center"/>
          </w:tcPr>
          <w:p w:rsidR="00625F96" w:rsidRPr="00073ECD" w:rsidRDefault="00625F96" w:rsidP="00D801A1">
            <w:pPr>
              <w:rPr>
                <w:lang w:val="pt-BR"/>
              </w:rPr>
            </w:pPr>
            <w:r w:rsidRPr="00073ECD">
              <w:rPr>
                <w:lang w:val="pt-BR"/>
              </w:rPr>
              <w:t>施加电流范围的</w:t>
            </w:r>
            <w:r w:rsidRPr="00073ECD">
              <w:rPr>
                <w:lang w:val="pt-BR"/>
              </w:rPr>
              <w:t>0.033%</w:t>
            </w:r>
          </w:p>
        </w:tc>
      </w:tr>
      <w:tr w:rsidR="00625F96" w:rsidRPr="00073ECD" w:rsidTr="00D801A1">
        <w:tc>
          <w:tcPr>
            <w:tcW w:w="1560" w:type="dxa"/>
            <w:shd w:val="clear" w:color="auto" w:fill="auto"/>
            <w:vAlign w:val="center"/>
          </w:tcPr>
          <w:p w:rsidR="00625F96" w:rsidRPr="00073ECD" w:rsidRDefault="00625F96" w:rsidP="00D801A1">
            <w:pPr>
              <w:rPr>
                <w:lang w:val="pt-BR"/>
              </w:rPr>
            </w:pPr>
            <w:r w:rsidRPr="00073ECD">
              <w:rPr>
                <w:lang w:val="pt-BR"/>
              </w:rPr>
              <w:lastRenderedPageBreak/>
              <w:t>施加电流精度</w:t>
            </w:r>
          </w:p>
        </w:tc>
        <w:tc>
          <w:tcPr>
            <w:tcW w:w="8363" w:type="dxa"/>
            <w:gridSpan w:val="5"/>
            <w:vAlign w:val="center"/>
          </w:tcPr>
          <w:p w:rsidR="00625F96" w:rsidRPr="00073ECD" w:rsidRDefault="00625F96" w:rsidP="00D801A1">
            <w:pPr>
              <w:rPr>
                <w:lang w:val="pt-BR"/>
              </w:rPr>
            </w:pPr>
            <w:r w:rsidRPr="00073ECD">
              <w:rPr>
                <w:lang w:val="pt-BR"/>
              </w:rPr>
              <w:t>0.</w:t>
            </w:r>
            <w:r w:rsidRPr="00073ECD">
              <w:rPr>
                <w:rFonts w:hint="eastAsia"/>
                <w:lang w:val="pt-BR"/>
              </w:rPr>
              <w:t>3</w:t>
            </w:r>
            <w:r w:rsidRPr="00073ECD">
              <w:rPr>
                <w:lang w:val="pt-BR"/>
              </w:rPr>
              <w:t>%</w:t>
            </w:r>
          </w:p>
        </w:tc>
      </w:tr>
      <w:tr w:rsidR="00625F96" w:rsidRPr="0075565E" w:rsidTr="00D801A1">
        <w:trPr>
          <w:trHeight w:val="352"/>
        </w:trPr>
        <w:tc>
          <w:tcPr>
            <w:tcW w:w="1560" w:type="dxa"/>
            <w:shd w:val="clear" w:color="auto" w:fill="auto"/>
            <w:vAlign w:val="center"/>
          </w:tcPr>
          <w:p w:rsidR="00625F96" w:rsidRPr="00073ECD" w:rsidRDefault="00625F96" w:rsidP="00D801A1">
            <w:pPr>
              <w:rPr>
                <w:lang w:val="pt-BR"/>
              </w:rPr>
            </w:pPr>
            <w:r w:rsidRPr="00073ECD">
              <w:rPr>
                <w:lang w:val="pt-BR"/>
              </w:rPr>
              <w:t>电位范围</w:t>
            </w:r>
          </w:p>
        </w:tc>
        <w:tc>
          <w:tcPr>
            <w:tcW w:w="8363" w:type="dxa"/>
            <w:gridSpan w:val="5"/>
            <w:vAlign w:val="center"/>
          </w:tcPr>
          <w:p w:rsidR="00625F96" w:rsidRPr="00073ECD" w:rsidRDefault="00625F96" w:rsidP="00D801A1">
            <w:pPr>
              <w:rPr>
                <w:lang w:val="pt-BR"/>
              </w:rPr>
            </w:pPr>
            <w:r w:rsidRPr="00073ECD">
              <w:rPr>
                <w:lang w:val="pt-BR"/>
              </w:rPr>
              <w:t>±10mV, ±100mV, ±1V, ±10V</w:t>
            </w:r>
          </w:p>
        </w:tc>
      </w:tr>
      <w:tr w:rsidR="00625F96" w:rsidRPr="00073ECD" w:rsidTr="00D801A1">
        <w:tc>
          <w:tcPr>
            <w:tcW w:w="1560" w:type="dxa"/>
            <w:shd w:val="clear" w:color="auto" w:fill="auto"/>
            <w:vAlign w:val="center"/>
          </w:tcPr>
          <w:p w:rsidR="00625F96" w:rsidRPr="00073ECD" w:rsidRDefault="00625F96" w:rsidP="00D801A1">
            <w:pPr>
              <w:rPr>
                <w:lang w:val="pt-BR"/>
              </w:rPr>
            </w:pPr>
            <w:r w:rsidRPr="00073ECD">
              <w:rPr>
                <w:lang w:val="pt-BR"/>
              </w:rPr>
              <w:t>测量电位分辨率</w:t>
            </w:r>
          </w:p>
        </w:tc>
        <w:tc>
          <w:tcPr>
            <w:tcW w:w="8363" w:type="dxa"/>
            <w:gridSpan w:val="5"/>
            <w:vAlign w:val="center"/>
          </w:tcPr>
          <w:p w:rsidR="00625F96" w:rsidRPr="00073ECD" w:rsidRDefault="00625F96" w:rsidP="00D801A1">
            <w:pPr>
              <w:rPr>
                <w:lang w:val="pt-BR"/>
              </w:rPr>
            </w:pPr>
            <w:r w:rsidRPr="00073ECD">
              <w:t>所选电位范围的</w:t>
            </w:r>
            <w:r w:rsidRPr="00073ECD">
              <w:t>0.00</w:t>
            </w:r>
            <w:r w:rsidRPr="00073ECD">
              <w:rPr>
                <w:rFonts w:hint="eastAsia"/>
              </w:rPr>
              <w:t>4</w:t>
            </w:r>
            <w:r w:rsidRPr="00073ECD">
              <w:t>%</w:t>
            </w:r>
            <w:r w:rsidRPr="00073ECD">
              <w:t>，最小</w:t>
            </w:r>
            <w:r w:rsidRPr="00073ECD">
              <w:rPr>
                <w:lang w:val="pt-BR"/>
              </w:rPr>
              <w:t>0.4µV</w:t>
            </w:r>
          </w:p>
        </w:tc>
      </w:tr>
      <w:tr w:rsidR="00625F96" w:rsidRPr="00073ECD" w:rsidTr="00D801A1">
        <w:tc>
          <w:tcPr>
            <w:tcW w:w="9923" w:type="dxa"/>
            <w:gridSpan w:val="6"/>
          </w:tcPr>
          <w:p w:rsidR="00625F96" w:rsidRPr="00073ECD" w:rsidRDefault="00625F96" w:rsidP="00D801A1">
            <w:pPr>
              <w:rPr>
                <w:b/>
                <w:lang w:val="pt-BR"/>
              </w:rPr>
            </w:pPr>
            <w:r w:rsidRPr="00073ECD">
              <w:rPr>
                <w:b/>
                <w:lang w:val="pt-BR"/>
              </w:rPr>
              <w:t>交流阻抗部分</w:t>
            </w:r>
            <w:r w:rsidRPr="00073ECD">
              <w:rPr>
                <w:rFonts w:hint="eastAsia"/>
                <w:b/>
                <w:lang w:val="pt-BR"/>
              </w:rPr>
              <w:t>（可选）</w:t>
            </w:r>
            <w:r>
              <w:rPr>
                <w:rFonts w:hint="eastAsia"/>
                <w:b/>
                <w:lang w:val="pt-BR"/>
              </w:rPr>
              <w:t xml:space="preserve">  </w:t>
            </w:r>
            <w:r w:rsidRPr="009E2138">
              <w:rPr>
                <w:rFonts w:hint="eastAsia"/>
                <w:b/>
                <w:lang w:val="pt-BR"/>
              </w:rPr>
              <w:t>DC</w:t>
            </w:r>
            <w:r w:rsidRPr="009E2138">
              <w:rPr>
                <w:rFonts w:hint="eastAsia"/>
                <w:b/>
                <w:lang w:val="pt-BR"/>
              </w:rPr>
              <w:t>是不含阻抗功能的型号</w:t>
            </w:r>
            <w:r>
              <w:rPr>
                <w:rFonts w:hint="eastAsia"/>
                <w:b/>
                <w:lang w:val="pt-BR"/>
              </w:rPr>
              <w:t>；</w:t>
            </w:r>
            <w:r w:rsidRPr="009E2138">
              <w:rPr>
                <w:rFonts w:hint="eastAsia"/>
                <w:b/>
                <w:lang w:val="pt-BR"/>
              </w:rPr>
              <w:t>EIS</w:t>
            </w:r>
            <w:r w:rsidRPr="009E2138">
              <w:rPr>
                <w:rFonts w:hint="eastAsia"/>
                <w:b/>
                <w:lang w:val="pt-BR"/>
              </w:rPr>
              <w:t>是含阻抗功能的型号</w:t>
            </w:r>
          </w:p>
        </w:tc>
      </w:tr>
      <w:tr w:rsidR="00625F96" w:rsidRPr="00073ECD" w:rsidTr="00D801A1">
        <w:tc>
          <w:tcPr>
            <w:tcW w:w="1560" w:type="dxa"/>
            <w:shd w:val="clear" w:color="auto" w:fill="auto"/>
          </w:tcPr>
          <w:p w:rsidR="00625F96" w:rsidRPr="00073ECD" w:rsidRDefault="00625F96" w:rsidP="00D801A1">
            <w:pPr>
              <w:rPr>
                <w:lang w:val="pt-BR"/>
              </w:rPr>
            </w:pPr>
            <w:r w:rsidRPr="00073ECD">
              <w:rPr>
                <w:lang w:val="pt-BR"/>
              </w:rPr>
              <w:t>频率范围</w:t>
            </w:r>
          </w:p>
        </w:tc>
        <w:tc>
          <w:tcPr>
            <w:tcW w:w="8363" w:type="dxa"/>
            <w:gridSpan w:val="5"/>
          </w:tcPr>
          <w:p w:rsidR="00625F96" w:rsidRPr="00073ECD" w:rsidRDefault="00625F96" w:rsidP="00D801A1">
            <w:pPr>
              <w:rPr>
                <w:lang w:val="pt-BR"/>
              </w:rPr>
            </w:pPr>
            <w:r w:rsidRPr="00073ECD">
              <w:rPr>
                <w:lang w:val="pt-BR"/>
              </w:rPr>
              <w:t>10μHz~1MHz</w:t>
            </w:r>
          </w:p>
        </w:tc>
      </w:tr>
      <w:tr w:rsidR="00625F96" w:rsidRPr="00073ECD" w:rsidTr="00D801A1">
        <w:tc>
          <w:tcPr>
            <w:tcW w:w="1560" w:type="dxa"/>
            <w:shd w:val="clear" w:color="auto" w:fill="auto"/>
          </w:tcPr>
          <w:p w:rsidR="00625F96" w:rsidRPr="00073ECD" w:rsidRDefault="00625F96" w:rsidP="00D801A1">
            <w:pPr>
              <w:rPr>
                <w:lang w:val="pt-BR"/>
              </w:rPr>
            </w:pPr>
            <w:r w:rsidRPr="00073ECD">
              <w:rPr>
                <w:lang w:val="pt-BR"/>
              </w:rPr>
              <w:t>扰动信号幅度</w:t>
            </w:r>
          </w:p>
        </w:tc>
        <w:tc>
          <w:tcPr>
            <w:tcW w:w="8363" w:type="dxa"/>
            <w:gridSpan w:val="5"/>
          </w:tcPr>
          <w:p w:rsidR="00625F96" w:rsidRPr="00073ECD" w:rsidRDefault="00625F96" w:rsidP="00D801A1">
            <w:pPr>
              <w:rPr>
                <w:lang w:val="pt-BR"/>
              </w:rPr>
            </w:pPr>
            <w:r w:rsidRPr="00073ECD">
              <w:rPr>
                <w:lang w:val="pt-BR"/>
              </w:rPr>
              <w:t>0.015mV ~ 1V</w:t>
            </w:r>
            <w:r w:rsidRPr="00073ECD">
              <w:rPr>
                <w:lang w:val="pt-BR"/>
              </w:rPr>
              <w:t>，或者电流范围的</w:t>
            </w:r>
            <w:r w:rsidRPr="00073ECD">
              <w:rPr>
                <w:lang w:val="pt-BR"/>
              </w:rPr>
              <w:t>0.03% ~ 100%</w:t>
            </w:r>
          </w:p>
        </w:tc>
      </w:tr>
      <w:tr w:rsidR="00625F96" w:rsidRPr="00073ECD" w:rsidTr="00D801A1">
        <w:tc>
          <w:tcPr>
            <w:tcW w:w="1560" w:type="dxa"/>
            <w:shd w:val="clear" w:color="auto" w:fill="auto"/>
          </w:tcPr>
          <w:p w:rsidR="00625F96" w:rsidRPr="00073ECD" w:rsidRDefault="00625F96" w:rsidP="00D801A1">
            <w:pPr>
              <w:rPr>
                <w:lang w:val="pt-BR"/>
              </w:rPr>
            </w:pPr>
            <w:r w:rsidRPr="00073ECD">
              <w:rPr>
                <w:lang w:val="pt-BR"/>
              </w:rPr>
              <w:t>DC</w:t>
            </w:r>
            <w:r w:rsidRPr="00073ECD">
              <w:rPr>
                <w:lang w:val="pt-BR"/>
              </w:rPr>
              <w:t>偏移</w:t>
            </w:r>
          </w:p>
        </w:tc>
        <w:tc>
          <w:tcPr>
            <w:tcW w:w="8363" w:type="dxa"/>
            <w:gridSpan w:val="5"/>
          </w:tcPr>
          <w:p w:rsidR="00625F96" w:rsidRPr="00073ECD" w:rsidRDefault="00625F96" w:rsidP="00D801A1">
            <w:pPr>
              <w:rPr>
                <w:lang w:val="pt-BR"/>
              </w:rPr>
            </w:pPr>
            <w:r w:rsidRPr="00073ECD">
              <w:rPr>
                <w:lang w:val="pt-BR"/>
              </w:rPr>
              <w:t>16</w:t>
            </w:r>
            <w:r w:rsidRPr="00073ECD">
              <w:rPr>
                <w:lang w:val="pt-BR"/>
              </w:rPr>
              <w:t>位</w:t>
            </w:r>
            <w:r w:rsidRPr="00073ECD">
              <w:rPr>
                <w:lang w:val="pt-BR"/>
              </w:rPr>
              <w:t>DC</w:t>
            </w:r>
            <w:r w:rsidRPr="00073ECD">
              <w:rPr>
                <w:lang w:val="pt-BR"/>
              </w:rPr>
              <w:t>偏移补偿，</w:t>
            </w:r>
            <w:r w:rsidRPr="00073ECD">
              <w:rPr>
                <w:lang w:val="pt-BR"/>
              </w:rPr>
              <w:t>2</w:t>
            </w:r>
            <w:r w:rsidRPr="00073ECD">
              <w:rPr>
                <w:lang w:val="pt-BR"/>
              </w:rPr>
              <w:t>个</w:t>
            </w:r>
            <w:r w:rsidRPr="00073ECD">
              <w:rPr>
                <w:lang w:val="pt-BR"/>
              </w:rPr>
              <w:t>DC</w:t>
            </w:r>
            <w:r w:rsidRPr="00073ECD">
              <w:rPr>
                <w:lang w:val="pt-BR"/>
              </w:rPr>
              <w:t>退耦合过滤器</w:t>
            </w:r>
          </w:p>
        </w:tc>
      </w:tr>
      <w:tr w:rsidR="00625F96" w:rsidRPr="00073ECD" w:rsidTr="00D801A1">
        <w:tc>
          <w:tcPr>
            <w:tcW w:w="9923" w:type="dxa"/>
            <w:gridSpan w:val="6"/>
          </w:tcPr>
          <w:p w:rsidR="00625F96" w:rsidRPr="00073ECD" w:rsidRDefault="00625F96" w:rsidP="00D801A1">
            <w:pPr>
              <w:rPr>
                <w:b/>
                <w:lang w:val="pt-BR"/>
              </w:rPr>
            </w:pPr>
            <w:r w:rsidRPr="00073ECD">
              <w:rPr>
                <w:rFonts w:hint="eastAsia"/>
                <w:b/>
                <w:lang w:val="pt-BR"/>
              </w:rPr>
              <w:t>其它</w:t>
            </w:r>
            <w:r w:rsidRPr="00073ECD">
              <w:rPr>
                <w:b/>
                <w:lang w:val="pt-BR"/>
              </w:rPr>
              <w:t>参数</w:t>
            </w:r>
          </w:p>
        </w:tc>
      </w:tr>
      <w:tr w:rsidR="00625F96" w:rsidRPr="00073ECD" w:rsidTr="00D801A1">
        <w:tc>
          <w:tcPr>
            <w:tcW w:w="1560" w:type="dxa"/>
            <w:shd w:val="clear" w:color="auto" w:fill="auto"/>
          </w:tcPr>
          <w:p w:rsidR="00625F96" w:rsidRPr="00073ECD" w:rsidRDefault="00625F96" w:rsidP="00D801A1">
            <w:pPr>
              <w:rPr>
                <w:lang w:val="pt-BR"/>
              </w:rPr>
            </w:pPr>
            <w:r w:rsidRPr="00073ECD">
              <w:rPr>
                <w:lang w:val="pt-BR"/>
              </w:rPr>
              <w:t>输入阻抗</w:t>
            </w:r>
          </w:p>
        </w:tc>
        <w:tc>
          <w:tcPr>
            <w:tcW w:w="8363" w:type="dxa"/>
            <w:gridSpan w:val="5"/>
          </w:tcPr>
          <w:p w:rsidR="00625F96" w:rsidRPr="00073ECD" w:rsidRDefault="00625F96" w:rsidP="00D801A1">
            <w:pPr>
              <w:rPr>
                <w:lang w:val="pt-BR"/>
              </w:rPr>
            </w:pPr>
            <w:r w:rsidRPr="00073ECD">
              <w:rPr>
                <w:lang w:val="pt-BR"/>
              </w:rPr>
              <w:t>&gt;100Gohm//&lt;20pF</w:t>
            </w:r>
            <w:r w:rsidRPr="00073ECD">
              <w:rPr>
                <w:rFonts w:hint="eastAsia"/>
                <w:lang w:val="pt-BR"/>
              </w:rPr>
              <w:t>，可升级至</w:t>
            </w:r>
            <w:r w:rsidRPr="00073ECD">
              <w:rPr>
                <w:lang w:val="pt-BR"/>
              </w:rPr>
              <w:t>&gt;100</w:t>
            </w:r>
            <w:r w:rsidRPr="00073ECD">
              <w:rPr>
                <w:rFonts w:hint="eastAsia"/>
                <w:lang w:val="pt-BR"/>
              </w:rPr>
              <w:t>0T</w:t>
            </w:r>
            <w:r w:rsidRPr="00073ECD">
              <w:rPr>
                <w:lang w:val="pt-BR"/>
              </w:rPr>
              <w:t>ohm//&lt;</w:t>
            </w:r>
            <w:r w:rsidRPr="00073ECD">
              <w:rPr>
                <w:rFonts w:hint="eastAsia"/>
                <w:lang w:val="pt-BR"/>
              </w:rPr>
              <w:t>0.2</w:t>
            </w:r>
            <w:r w:rsidRPr="00073ECD">
              <w:rPr>
                <w:lang w:val="pt-BR"/>
              </w:rPr>
              <w:t>pF</w:t>
            </w:r>
          </w:p>
        </w:tc>
      </w:tr>
      <w:tr w:rsidR="00625F96" w:rsidRPr="00073ECD" w:rsidTr="00D801A1">
        <w:tc>
          <w:tcPr>
            <w:tcW w:w="1560" w:type="dxa"/>
            <w:shd w:val="clear" w:color="auto" w:fill="auto"/>
          </w:tcPr>
          <w:p w:rsidR="00625F96" w:rsidRPr="00073ECD" w:rsidRDefault="00625F96" w:rsidP="00D801A1">
            <w:pPr>
              <w:rPr>
                <w:lang w:val="pt-BR"/>
              </w:rPr>
            </w:pPr>
            <w:r w:rsidRPr="00073ECD">
              <w:rPr>
                <w:lang w:val="pt-BR"/>
              </w:rPr>
              <w:t>输入偏差电流</w:t>
            </w:r>
          </w:p>
        </w:tc>
        <w:tc>
          <w:tcPr>
            <w:tcW w:w="8363" w:type="dxa"/>
            <w:gridSpan w:val="5"/>
          </w:tcPr>
          <w:p w:rsidR="00625F96" w:rsidRPr="00073ECD" w:rsidRDefault="00625F96" w:rsidP="00D801A1">
            <w:pPr>
              <w:rPr>
                <w:lang w:val="pt-BR"/>
              </w:rPr>
            </w:pPr>
            <w:r w:rsidRPr="00073ECD">
              <w:rPr>
                <w:lang w:val="pt-BR"/>
              </w:rPr>
              <w:t>&lt;</w:t>
            </w:r>
            <w:r w:rsidRPr="00073ECD">
              <w:rPr>
                <w:rFonts w:hint="eastAsia"/>
                <w:lang w:val="pt-BR"/>
              </w:rPr>
              <w:t>2</w:t>
            </w:r>
            <w:r w:rsidRPr="00073ECD">
              <w:rPr>
                <w:lang w:val="pt-BR"/>
              </w:rPr>
              <w:t>0pA</w:t>
            </w:r>
            <w:r w:rsidRPr="00073ECD">
              <w:rPr>
                <w:rFonts w:hint="eastAsia"/>
                <w:lang w:val="pt-BR"/>
              </w:rPr>
              <w:t>，可升级至</w:t>
            </w:r>
            <w:r w:rsidRPr="00073ECD">
              <w:rPr>
                <w:rFonts w:hint="eastAsia"/>
                <w:lang w:val="pt-BR"/>
              </w:rPr>
              <w:t>3fA</w:t>
            </w:r>
          </w:p>
        </w:tc>
      </w:tr>
      <w:tr w:rsidR="00625F96" w:rsidRPr="00073ECD" w:rsidTr="00D801A1">
        <w:tc>
          <w:tcPr>
            <w:tcW w:w="1560" w:type="dxa"/>
            <w:shd w:val="clear" w:color="auto" w:fill="auto"/>
          </w:tcPr>
          <w:p w:rsidR="00625F96" w:rsidRPr="00073ECD" w:rsidRDefault="00625F96" w:rsidP="00D801A1">
            <w:pPr>
              <w:rPr>
                <w:lang w:val="pt-BR"/>
              </w:rPr>
            </w:pPr>
            <w:r w:rsidRPr="00073ECD">
              <w:rPr>
                <w:lang w:val="pt-BR"/>
              </w:rPr>
              <w:t>带宽</w:t>
            </w:r>
          </w:p>
        </w:tc>
        <w:tc>
          <w:tcPr>
            <w:tcW w:w="8363" w:type="dxa"/>
            <w:gridSpan w:val="5"/>
          </w:tcPr>
          <w:p w:rsidR="00625F96" w:rsidRPr="00073ECD" w:rsidRDefault="00625F96" w:rsidP="00D801A1">
            <w:pPr>
              <w:rPr>
                <w:lang w:val="pt-BR"/>
              </w:rPr>
            </w:pPr>
            <w:r w:rsidRPr="00073ECD">
              <w:rPr>
                <w:lang w:val="pt-BR"/>
              </w:rPr>
              <w:t>&gt;1.5MHz</w:t>
            </w:r>
          </w:p>
        </w:tc>
      </w:tr>
      <w:tr w:rsidR="00625F96" w:rsidRPr="00073ECD" w:rsidTr="00D801A1">
        <w:tc>
          <w:tcPr>
            <w:tcW w:w="9923" w:type="dxa"/>
            <w:gridSpan w:val="6"/>
          </w:tcPr>
          <w:p w:rsidR="00625F96" w:rsidRPr="00073ECD" w:rsidRDefault="00625F96" w:rsidP="00D801A1">
            <w:pPr>
              <w:rPr>
                <w:b/>
                <w:lang w:val="pt-BR"/>
              </w:rPr>
            </w:pPr>
            <w:r w:rsidRPr="00073ECD">
              <w:rPr>
                <w:rFonts w:hint="eastAsia"/>
                <w:b/>
                <w:lang w:val="pt-BR"/>
              </w:rPr>
              <w:t>运行环境</w:t>
            </w:r>
          </w:p>
        </w:tc>
      </w:tr>
      <w:tr w:rsidR="00625F96" w:rsidRPr="00073ECD" w:rsidTr="00D801A1">
        <w:tc>
          <w:tcPr>
            <w:tcW w:w="1560" w:type="dxa"/>
            <w:shd w:val="clear" w:color="auto" w:fill="auto"/>
          </w:tcPr>
          <w:p w:rsidR="00625F96" w:rsidRPr="00073ECD" w:rsidRDefault="00625F96" w:rsidP="00D801A1">
            <w:pPr>
              <w:rPr>
                <w:lang w:val="pt-BR"/>
              </w:rPr>
            </w:pPr>
            <w:r w:rsidRPr="00073ECD">
              <w:rPr>
                <w:lang w:val="pt-BR"/>
              </w:rPr>
              <w:t>尺寸</w:t>
            </w:r>
          </w:p>
        </w:tc>
        <w:tc>
          <w:tcPr>
            <w:tcW w:w="8363" w:type="dxa"/>
            <w:gridSpan w:val="5"/>
          </w:tcPr>
          <w:p w:rsidR="00625F96" w:rsidRPr="00073ECD" w:rsidRDefault="00625F96" w:rsidP="00D801A1">
            <w:pPr>
              <w:rPr>
                <w:lang w:val="pt-BR"/>
              </w:rPr>
            </w:pPr>
            <w:r w:rsidRPr="00073ECD">
              <w:rPr>
                <w:rFonts w:hint="eastAsia"/>
                <w:lang w:val="pt-BR"/>
              </w:rPr>
              <w:t>3</w:t>
            </w:r>
            <w:r w:rsidRPr="00073ECD">
              <w:rPr>
                <w:lang w:val="pt-BR"/>
              </w:rPr>
              <w:t xml:space="preserve"> x </w:t>
            </w:r>
            <w:r w:rsidRPr="00073ECD">
              <w:rPr>
                <w:rFonts w:hint="eastAsia"/>
                <w:lang w:val="pt-BR"/>
              </w:rPr>
              <w:t>35</w:t>
            </w:r>
            <w:r w:rsidRPr="00073ECD">
              <w:rPr>
                <w:lang w:val="pt-BR"/>
              </w:rPr>
              <w:t xml:space="preserve"> x </w:t>
            </w:r>
            <w:smartTag w:uri="urn:schemas-microsoft-com:office:smarttags" w:element="chmetcnv">
              <w:smartTagPr>
                <w:attr w:name="UnitName" w:val="cm"/>
                <w:attr w:name="SourceValue" w:val="13"/>
                <w:attr w:name="HasSpace" w:val="True"/>
                <w:attr w:name="Negative" w:val="False"/>
                <w:attr w:name="NumberType" w:val="1"/>
                <w:attr w:name="TCSC" w:val="0"/>
              </w:smartTagPr>
              <w:r w:rsidRPr="00073ECD">
                <w:rPr>
                  <w:rFonts w:hint="eastAsia"/>
                  <w:lang w:val="pt-BR"/>
                </w:rPr>
                <w:t>13</w:t>
              </w:r>
              <w:r w:rsidRPr="00073ECD">
                <w:rPr>
                  <w:lang w:val="pt-BR"/>
                </w:rPr>
                <w:t xml:space="preserve"> cm</w:t>
              </w:r>
            </w:smartTag>
          </w:p>
        </w:tc>
      </w:tr>
      <w:tr w:rsidR="00625F96" w:rsidRPr="00073ECD" w:rsidTr="00D801A1">
        <w:tc>
          <w:tcPr>
            <w:tcW w:w="1560" w:type="dxa"/>
            <w:shd w:val="clear" w:color="auto" w:fill="auto"/>
          </w:tcPr>
          <w:p w:rsidR="00625F96" w:rsidRPr="00073ECD" w:rsidRDefault="00625F96" w:rsidP="00D801A1">
            <w:pPr>
              <w:rPr>
                <w:lang w:val="pt-BR"/>
              </w:rPr>
            </w:pPr>
            <w:r w:rsidRPr="00073ECD">
              <w:rPr>
                <w:lang w:val="pt-BR"/>
              </w:rPr>
              <w:t>重量</w:t>
            </w:r>
          </w:p>
        </w:tc>
        <w:tc>
          <w:tcPr>
            <w:tcW w:w="8363" w:type="dxa"/>
            <w:gridSpan w:val="5"/>
          </w:tcPr>
          <w:p w:rsidR="00625F96" w:rsidRPr="00073ECD" w:rsidRDefault="00625F96" w:rsidP="00D801A1">
            <w:pPr>
              <w:rPr>
                <w:lang w:val="pt-BR"/>
              </w:rPr>
            </w:pPr>
            <w:smartTag w:uri="urn:schemas-microsoft-com:office:smarttags" w:element="chmetcnv">
              <w:smartTagPr>
                <w:attr w:name="UnitName" w:val="kg"/>
                <w:attr w:name="SourceValue" w:val=".7"/>
                <w:attr w:name="HasSpace" w:val="True"/>
                <w:attr w:name="Negative" w:val="False"/>
                <w:attr w:name="NumberType" w:val="1"/>
                <w:attr w:name="TCSC" w:val="0"/>
              </w:smartTagPr>
              <w:r w:rsidRPr="00073ECD">
                <w:rPr>
                  <w:lang w:val="pt-BR"/>
                </w:rPr>
                <w:t>0.</w:t>
              </w:r>
              <w:r w:rsidRPr="00073ECD">
                <w:rPr>
                  <w:rFonts w:hint="eastAsia"/>
                  <w:lang w:val="pt-BR"/>
                </w:rPr>
                <w:t>7</w:t>
              </w:r>
              <w:r w:rsidRPr="00073ECD">
                <w:rPr>
                  <w:lang w:val="pt-BR"/>
                </w:rPr>
                <w:t xml:space="preserve"> kg</w:t>
              </w:r>
            </w:smartTag>
          </w:p>
        </w:tc>
      </w:tr>
    </w:tbl>
    <w:p w:rsidR="00625F96" w:rsidRPr="00073ECD" w:rsidRDefault="00625F96" w:rsidP="00625F96">
      <w:pPr>
        <w:rPr>
          <w:lang w:val="pt-BR"/>
        </w:rPr>
      </w:pPr>
    </w:p>
    <w:p w:rsidR="00625F96" w:rsidRDefault="00625F96" w:rsidP="00625F96"/>
    <w:p w:rsidR="00625F96" w:rsidRDefault="00625F96" w:rsidP="00625F96">
      <w:r>
        <w:br w:type="page"/>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CF7" w:rsidRDefault="00CA1CF7" w:rsidP="00625F96">
      <w:pPr>
        <w:spacing w:after="0"/>
      </w:pPr>
      <w:r>
        <w:separator/>
      </w:r>
    </w:p>
  </w:endnote>
  <w:endnote w:type="continuationSeparator" w:id="0">
    <w:p w:rsidR="00CA1CF7" w:rsidRDefault="00CA1CF7" w:rsidP="00625F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CF7" w:rsidRDefault="00CA1CF7" w:rsidP="00625F96">
      <w:pPr>
        <w:spacing w:after="0"/>
      </w:pPr>
      <w:r>
        <w:separator/>
      </w:r>
    </w:p>
  </w:footnote>
  <w:footnote w:type="continuationSeparator" w:id="0">
    <w:p w:rsidR="00CA1CF7" w:rsidRDefault="00CA1CF7" w:rsidP="00625F9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19FA"/>
    <w:multiLevelType w:val="hybridMultilevel"/>
    <w:tmpl w:val="86F882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505BB"/>
    <w:rsid w:val="00625F96"/>
    <w:rsid w:val="008B7726"/>
    <w:rsid w:val="00CA1CF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625F96"/>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5F9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25F96"/>
    <w:rPr>
      <w:rFonts w:ascii="Tahoma" w:hAnsi="Tahoma"/>
      <w:sz w:val="18"/>
      <w:szCs w:val="18"/>
    </w:rPr>
  </w:style>
  <w:style w:type="paragraph" w:styleId="a4">
    <w:name w:val="footer"/>
    <w:basedOn w:val="a"/>
    <w:link w:val="Char0"/>
    <w:uiPriority w:val="99"/>
    <w:semiHidden/>
    <w:unhideWhenUsed/>
    <w:rsid w:val="00625F96"/>
    <w:pPr>
      <w:tabs>
        <w:tab w:val="center" w:pos="4153"/>
        <w:tab w:val="right" w:pos="8306"/>
      </w:tabs>
    </w:pPr>
    <w:rPr>
      <w:sz w:val="18"/>
      <w:szCs w:val="18"/>
    </w:rPr>
  </w:style>
  <w:style w:type="character" w:customStyle="1" w:styleId="Char0">
    <w:name w:val="页脚 Char"/>
    <w:basedOn w:val="a0"/>
    <w:link w:val="a4"/>
    <w:uiPriority w:val="99"/>
    <w:semiHidden/>
    <w:rsid w:val="00625F96"/>
    <w:rPr>
      <w:rFonts w:ascii="Tahoma" w:hAnsi="Tahoma"/>
      <w:sz w:val="18"/>
      <w:szCs w:val="18"/>
    </w:rPr>
  </w:style>
  <w:style w:type="character" w:customStyle="1" w:styleId="1Char">
    <w:name w:val="标题 1 Char"/>
    <w:basedOn w:val="a0"/>
    <w:link w:val="1"/>
    <w:uiPriority w:val="9"/>
    <w:rsid w:val="00625F96"/>
    <w:rPr>
      <w:rFonts w:eastAsiaTheme="minorEastAsia"/>
      <w:b/>
      <w:bCs/>
      <w:kern w:val="44"/>
      <w:sz w:val="44"/>
      <w:szCs w:val="44"/>
    </w:rPr>
  </w:style>
  <w:style w:type="paragraph" w:styleId="a5">
    <w:name w:val="Balloon Text"/>
    <w:basedOn w:val="a"/>
    <w:link w:val="Char1"/>
    <w:uiPriority w:val="99"/>
    <w:semiHidden/>
    <w:unhideWhenUsed/>
    <w:rsid w:val="00625F96"/>
    <w:pPr>
      <w:spacing w:after="0"/>
    </w:pPr>
    <w:rPr>
      <w:sz w:val="18"/>
      <w:szCs w:val="18"/>
    </w:rPr>
  </w:style>
  <w:style w:type="character" w:customStyle="1" w:styleId="Char1">
    <w:name w:val="批注框文本 Char"/>
    <w:basedOn w:val="a0"/>
    <w:link w:val="a5"/>
    <w:uiPriority w:val="99"/>
    <w:semiHidden/>
    <w:rsid w:val="00625F9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wanglifei</cp:lastModifiedBy>
  <cp:revision>2</cp:revision>
  <dcterms:created xsi:type="dcterms:W3CDTF">2008-09-11T17:20:00Z</dcterms:created>
  <dcterms:modified xsi:type="dcterms:W3CDTF">2017-07-11T07:31:00Z</dcterms:modified>
</cp:coreProperties>
</file>