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27" w:rsidRPr="00814227" w:rsidRDefault="00814227" w:rsidP="0081422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814227">
        <w:rPr>
          <w:rFonts w:ascii="宋体" w:eastAsia="宋体" w:hAnsi="宋体" w:cs="宋体"/>
          <w:b/>
          <w:bCs/>
          <w:kern w:val="0"/>
          <w:sz w:val="27"/>
          <w:szCs w:val="27"/>
        </w:rPr>
        <w:t>CEL-SPH2N-S9双反全自动光解水制氢系统</w:t>
      </w:r>
    </w:p>
    <w:p w:rsidR="00814227" w:rsidRPr="00814227" w:rsidRDefault="00814227" w:rsidP="008142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4227">
        <w:rPr>
          <w:rFonts w:ascii="宋体" w:eastAsia="宋体" w:hAnsi="宋体" w:cs="宋体"/>
          <w:kern w:val="0"/>
          <w:sz w:val="24"/>
          <w:szCs w:val="24"/>
        </w:rPr>
        <w:t>CEL-SPH2N全自动光催化活性评价系统（全自动双实验一体系统）CEL-SPH2N光催化活性评价系统（全自动玻璃阀门）2套独立系统，全自动双实验一体系统，实现无干扰的两个平行试验，同时进行。</w:t>
      </w:r>
    </w:p>
    <w:p w:rsidR="00814227" w:rsidRPr="00814227" w:rsidRDefault="00814227" w:rsidP="008142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814227">
        <w:rPr>
          <w:rFonts w:ascii="宋体" w:eastAsia="宋体" w:hAnsi="宋体" w:cs="宋体"/>
          <w:kern w:val="0"/>
          <w:sz w:val="24"/>
          <w:szCs w:val="24"/>
        </w:rPr>
        <w:t>号：CEL-SPH2N-S9</w:t>
      </w:r>
    </w:p>
    <w:p w:rsidR="00814227" w:rsidRDefault="00814227" w:rsidP="0081422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814227">
        <w:rPr>
          <w:rFonts w:ascii="宋体" w:eastAsia="宋体" w:hAnsi="宋体" w:cs="宋体"/>
          <w:kern w:val="0"/>
          <w:sz w:val="24"/>
          <w:szCs w:val="24"/>
        </w:rPr>
        <w:t>地：北京</w:t>
      </w:r>
    </w:p>
    <w:p w:rsidR="00814227" w:rsidRDefault="00662FA8" w:rsidP="0081422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5285" cy="4743450"/>
            <wp:effectExtent l="0" t="0" r="1905" b="0"/>
            <wp:docPr id="1" name="图片 1" descr="http://test92.cindanet.com/uploadfile/2017/0609/20170609100306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1003069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4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A8" w:rsidRPr="00662FA8" w:rsidRDefault="00662FA8" w:rsidP="00662F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2FA8">
        <w:rPr>
          <w:rFonts w:ascii="微软雅黑" w:eastAsia="微软雅黑" w:hAnsi="微软雅黑" w:cs="宋体" w:hint="eastAsia"/>
          <w:b/>
          <w:bCs/>
          <w:kern w:val="0"/>
          <w:szCs w:val="21"/>
        </w:rPr>
        <w:t>优势特点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CEL-SPH2N-S9光催化活性评价系统（全自动玻璃阀门）2套独立系统，全自动双实验一体系统，实现无干扰的两个平行试验，同时进行；含2套独立全自动控制阀门，全自动控制软件、可任意设置采样时间和采样次数，系统完全电脑控制，无需繁琐的阀门操作。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微量气体在线收集及检测系统可进行光解水制氢、光解水制氧及常温常压光催化还原CO2等实验；（★专利号：ZL 2010 2 0265986.2）</w:t>
      </w:r>
    </w:p>
    <w:p w:rsidR="00662FA8" w:rsidRPr="00662FA8" w:rsidRDefault="00662FA8" w:rsidP="00662FA8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two"/>
      <w:bookmarkEnd w:id="0"/>
    </w:p>
    <w:p w:rsidR="00662FA8" w:rsidRPr="00662FA8" w:rsidRDefault="00662FA8" w:rsidP="00662FA8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" w:name="three"/>
      <w:bookmarkEnd w:id="1"/>
    </w:p>
    <w:p w:rsidR="00662FA8" w:rsidRPr="00662FA8" w:rsidRDefault="00662FA8" w:rsidP="00662F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four"/>
      <w:bookmarkEnd w:id="2"/>
      <w:r w:rsidRPr="00662FA8">
        <w:rPr>
          <w:rFonts w:ascii="微软雅黑" w:eastAsia="微软雅黑" w:hAnsi="微软雅黑" w:cs="宋体" w:hint="eastAsia"/>
          <w:b/>
          <w:bCs/>
          <w:kern w:val="0"/>
          <w:szCs w:val="21"/>
        </w:rPr>
        <w:t>规格参数</w:t>
      </w:r>
      <w:r w:rsidRPr="00662FA8">
        <w:rPr>
          <w:rFonts w:ascii="宋体" w:eastAsia="宋体" w:hAnsi="宋体" w:cs="宋体"/>
          <w:kern w:val="0"/>
          <w:sz w:val="24"/>
          <w:szCs w:val="24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1） 真空度：相对真空度-0.1Mpa；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绝对真空度&lt;3×10-4Mpa（PV=</w:t>
      </w:r>
      <w:proofErr w:type="spellStart"/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nRT</w:t>
      </w:r>
      <w:proofErr w:type="spellEnd"/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）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全自动控制阀门，全自动控制软件、可任意设置采样时间和采样次数，系统完全电脑控制，无需繁琐的阀门操作（符</w:t>
      </w:r>
      <w:bookmarkStart w:id="3" w:name="_GoBack"/>
      <w:bookmarkEnd w:id="3"/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合国标GB/T26915-2011）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2） 采用专利技术的玻璃高真空系统循环管路，（★专利号：ZL 2011 2 0045149.3）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3）高效循环泵，1s秒钟的即时混合，无需等待，随时取样，混速1.8L/min；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4）用于微量气体反应及产物检测，系统循环管路体积为小于150mL，检测精度为1PPM；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5）产氢量测试范围广：0.1微升~100毫升（可扩展1000ml）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6）标准曲线线性回归度：K&gt;0.9999(实际测量均为1)；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7）标配多功能缓冲储气装置，可外接备用气体罐；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8）可根据用户使用习惯选择双三通、四通、五通、六通、八通球阀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10）具有标准进样器2套（含气体进样针）；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11）光源设备置于系统后方，不影响对反应器的操作；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12）采用不锈钢波纹管，无振动，干净无污染，可任意弯折,标准多用接口，可与各种真空泵连接。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13）采用双层高稳定支撑平台，保证玻璃仪器的使用安全；一体化设计，应用便捷，方便移动。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14）客户现场安装调试、培训、实验、免维护。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15）占地面积小，不占用试验台，独立一体。</w:t>
      </w:r>
      <w:r w:rsidRPr="00662FA8">
        <w:rPr>
          <w:rFonts w:ascii="微软雅黑" w:eastAsia="微软雅黑" w:hAnsi="微软雅黑" w:cs="宋体" w:hint="eastAsia"/>
          <w:kern w:val="0"/>
          <w:szCs w:val="21"/>
        </w:rPr>
        <w:br/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16）系统规格：80cm*40cm*90cm</w:t>
      </w:r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17）平台规格：85cm*55cm*50cm（</w:t>
      </w:r>
      <w:proofErr w:type="gramStart"/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含可移动</w:t>
      </w:r>
      <w:proofErr w:type="gramEnd"/>
      <w:r w:rsidRPr="00662FA8">
        <w:rPr>
          <w:rFonts w:ascii="微软雅黑" w:eastAsia="微软雅黑" w:hAnsi="微软雅黑" w:cs="宋体" w:hint="eastAsia"/>
          <w:color w:val="000000"/>
          <w:kern w:val="0"/>
          <w:szCs w:val="21"/>
        </w:rPr>
        <w:t>万向轮）</w:t>
      </w:r>
    </w:p>
    <w:p w:rsidR="00662FA8" w:rsidRPr="00814227" w:rsidRDefault="00662FA8" w:rsidP="008142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F54E3" w:rsidRDefault="001F54E3"/>
    <w:sectPr w:rsidR="001F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33A"/>
    <w:multiLevelType w:val="multilevel"/>
    <w:tmpl w:val="347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5"/>
    <w:rsid w:val="001F54E3"/>
    <w:rsid w:val="00662FA8"/>
    <w:rsid w:val="00814227"/>
    <w:rsid w:val="00D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142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1422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81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62F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FA8"/>
    <w:rPr>
      <w:sz w:val="18"/>
      <w:szCs w:val="18"/>
    </w:rPr>
  </w:style>
  <w:style w:type="character" w:styleId="a4">
    <w:name w:val="Strong"/>
    <w:basedOn w:val="a0"/>
    <w:uiPriority w:val="22"/>
    <w:qFormat/>
    <w:rsid w:val="00662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142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1422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81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62F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FA8"/>
    <w:rPr>
      <w:sz w:val="18"/>
      <w:szCs w:val="18"/>
    </w:rPr>
  </w:style>
  <w:style w:type="character" w:styleId="a4">
    <w:name w:val="Strong"/>
    <w:basedOn w:val="a0"/>
    <w:uiPriority w:val="22"/>
    <w:qFormat/>
    <w:rsid w:val="0066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3</cp:revision>
  <dcterms:created xsi:type="dcterms:W3CDTF">2017-07-11T07:51:00Z</dcterms:created>
  <dcterms:modified xsi:type="dcterms:W3CDTF">2017-07-11T07:52:00Z</dcterms:modified>
</cp:coreProperties>
</file>