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B" w:rsidRPr="00662DFB" w:rsidRDefault="00662DFB" w:rsidP="00662DFB">
      <w:pPr>
        <w:widowControl/>
        <w:jc w:val="left"/>
        <w:rPr>
          <w:rFonts w:ascii="microsoft yahei" w:eastAsia="宋体" w:hAnsi="microsoft yahei" w:cs="宋体" w:hint="eastAsia"/>
          <w:b/>
          <w:color w:val="000000"/>
          <w:kern w:val="0"/>
          <w:sz w:val="27"/>
          <w:szCs w:val="27"/>
        </w:rPr>
      </w:pPr>
      <w:r w:rsidRPr="00662DFB">
        <w:rPr>
          <w:rFonts w:ascii="microsoft yahei" w:eastAsia="宋体" w:hAnsi="microsoft yahei" w:cs="宋体"/>
          <w:b/>
          <w:color w:val="000000"/>
          <w:kern w:val="0"/>
          <w:sz w:val="27"/>
          <w:szCs w:val="27"/>
        </w:rPr>
        <w:t>全自动迷你型光催化活性评价系统</w:t>
      </w:r>
      <w:r w:rsidRPr="00662DFB">
        <w:rPr>
          <w:rFonts w:ascii="microsoft yahei" w:eastAsia="宋体" w:hAnsi="microsoft yahei" w:cs="宋体"/>
          <w:b/>
          <w:color w:val="000000"/>
          <w:kern w:val="0"/>
          <w:sz w:val="27"/>
          <w:szCs w:val="27"/>
        </w:rPr>
        <w:t>(Mini</w:t>
      </w:r>
      <w:r w:rsidRPr="00662DFB">
        <w:rPr>
          <w:rFonts w:ascii="microsoft yahei" w:eastAsia="宋体" w:hAnsi="microsoft yahei" w:cs="宋体"/>
          <w:b/>
          <w:color w:val="000000"/>
          <w:kern w:val="0"/>
          <w:sz w:val="27"/>
          <w:szCs w:val="27"/>
        </w:rPr>
        <w:t>光解水</w:t>
      </w:r>
      <w:r w:rsidRPr="00662DFB">
        <w:rPr>
          <w:rFonts w:ascii="microsoft yahei" w:eastAsia="宋体" w:hAnsi="microsoft yahei" w:cs="宋体"/>
          <w:b/>
          <w:color w:val="000000"/>
          <w:kern w:val="0"/>
          <w:sz w:val="27"/>
          <w:szCs w:val="27"/>
        </w:rPr>
        <w:t>)</w:t>
      </w:r>
    </w:p>
    <w:p w:rsidR="00662DFB" w:rsidRPr="00662DFB" w:rsidRDefault="00662DFB" w:rsidP="00662D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CEL-SPH2N-M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全自动迷你型光催化活性评价系统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(Mini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型光解水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)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简化了常规光解水系统，将系统集成于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550*500*700mm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箱体内，易于移动，不易损坏。</w:t>
      </w:r>
      <w:proofErr w:type="gramStart"/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适用于产氢量</w:t>
      </w:r>
      <w:proofErr w:type="gramEnd"/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在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1ml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左右，催化剂的成本较昂贵的实验中，更利于全</w:t>
      </w:r>
      <w:proofErr w:type="gramStart"/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解水概念</w:t>
      </w:r>
      <w:proofErr w:type="gramEnd"/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的验证。亦可应用于光解水制氢、光解水制氧、二氧化碳还原、气相光催化、甲醛气体的光催化降解等领域。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> 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功能特点：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微量反应系统，极低的催化剂用量；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在线全自动无人值守测试分析；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可选择手动、半自动、全自动取样方式；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安装方便快捷，可兼容任意厂家气相色谱仪；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配置软件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USB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反控；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 xml:space="preserve">l  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测试范围广，氢、氧、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CO</w:t>
      </w:r>
      <w:r w:rsidRPr="00662DFB">
        <w:rPr>
          <w:rFonts w:ascii="microsoft yahei" w:eastAsia="宋体" w:hAnsi="microsoft yahei" w:cs="宋体"/>
          <w:color w:val="000000"/>
          <w:kern w:val="0"/>
          <w:sz w:val="24"/>
          <w:szCs w:val="24"/>
          <w:vertAlign w:val="subscript"/>
        </w:rPr>
        <w:t>2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、甲烷、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CO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、甲醛等微量气体；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  <w:t> </w:t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br/>
      </w:r>
      <w:r w:rsidRPr="00662DFB">
        <w:rPr>
          <w:rFonts w:ascii="microsoft yahei" w:eastAsia="宋体" w:hAnsi="microsoft yahei" w:cs="宋体"/>
          <w:color w:val="000000"/>
          <w:kern w:val="0"/>
          <w:sz w:val="27"/>
          <w:szCs w:val="27"/>
        </w:rPr>
        <w:t>技术参数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465"/>
      </w:tblGrid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项目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参数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氢气测试范围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0.01ml~10ml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（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1atm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反应瓶容积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25ml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、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50ml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、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100ml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、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250ml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管路体积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50ml±5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采样方式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手动、半自动、全自动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控制方式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软件全自动控制（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8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位）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lastRenderedPageBreak/>
              <w:t>自动执行状态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实时显示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软件接口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含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USB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、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RS232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；兼容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测试精度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0.01ml ~ 0.01min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真空泵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反控，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2L/s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，含防倒吸电磁阀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气相色谱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GC7920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（中教金源）、岛津、安捷伦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自动进样器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CEL-GSOA-1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、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CEL-GSOA-2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在线全自动采样分析系统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软件兼容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GSOA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软件与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7920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软件兼容，可自动执行数据采集、分析、保存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管路连接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直径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3mm</w:t>
            </w:r>
          </w:p>
        </w:tc>
      </w:tr>
      <w:tr w:rsidR="00662DFB" w:rsidRPr="00662DFB" w:rsidTr="00662DF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外观尺寸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FB" w:rsidRPr="00662DFB" w:rsidRDefault="00662DFB" w:rsidP="00662DF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</w:pP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4000mm*400mm*700mm</w:t>
            </w:r>
            <w:r w:rsidRPr="00662DFB">
              <w:rPr>
                <w:rFonts w:ascii="microsoft yahei" w:eastAsia="宋体" w:hAnsi="microsoft yahei" w:cs="宋体"/>
                <w:color w:val="000000"/>
                <w:kern w:val="0"/>
                <w:sz w:val="27"/>
                <w:szCs w:val="27"/>
              </w:rPr>
              <w:t>箱体含通风、通水孔</w:t>
            </w:r>
          </w:p>
        </w:tc>
      </w:tr>
    </w:tbl>
    <w:p w:rsidR="00C361F7" w:rsidRDefault="00DD1A21">
      <w:pPr>
        <w:rPr>
          <w:rFonts w:hint="eastAsia"/>
        </w:rPr>
      </w:pPr>
      <w:r>
        <w:rPr>
          <w:noProof/>
        </w:rPr>
        <w:drawing>
          <wp:inline distT="0" distB="0" distL="0" distR="0" wp14:anchorId="468CC331" wp14:editId="4CF7A99A">
            <wp:extent cx="5274310" cy="983967"/>
            <wp:effectExtent l="0" t="0" r="2540" b="6985"/>
            <wp:docPr id="1" name="图片 1" descr="http://www.aulight.com/uploadfile/2016/0224/20160224092548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ight.com/uploadfile/2016/0224/201602240925486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21" w:rsidRDefault="00DD1A2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E753C55" wp14:editId="7FA788F7">
            <wp:extent cx="4286250" cy="5534025"/>
            <wp:effectExtent l="0" t="0" r="0" b="9525"/>
            <wp:docPr id="2" name="图片 2" descr="http://www.aulight.com/uploadfile/2016/0224/20160224092617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ight.com/uploadfile/2016/0224/201602240926171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21" w:rsidRPr="00662DFB" w:rsidRDefault="00DD1A21">
      <w:r>
        <w:rPr>
          <w:noProof/>
        </w:rPr>
        <w:lastRenderedPageBreak/>
        <w:drawing>
          <wp:inline distT="0" distB="0" distL="0" distR="0">
            <wp:extent cx="4438650" cy="4057650"/>
            <wp:effectExtent l="0" t="0" r="0" b="0"/>
            <wp:docPr id="3" name="图片 3" descr="http://www.aulight.com/uploadfile/2016/0224/2016022409270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ight.com/uploadfile/2016/0224/201602240927077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21" w:rsidRPr="0066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FF"/>
    <w:rsid w:val="00662DFB"/>
    <w:rsid w:val="00C361F7"/>
    <w:rsid w:val="00DD1A21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A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A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2017-07-11T08:01:00Z</dcterms:created>
  <dcterms:modified xsi:type="dcterms:W3CDTF">2017-07-11T08:03:00Z</dcterms:modified>
</cp:coreProperties>
</file>