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70" w:rsidRPr="00640D70" w:rsidRDefault="00640D70" w:rsidP="00640D70">
      <w:pPr>
        <w:widowControl/>
        <w:spacing w:before="100" w:beforeAutospacing="1" w:after="100" w:afterAutospacing="1"/>
        <w:jc w:val="left"/>
        <w:outlineLvl w:val="2"/>
        <w:rPr>
          <w:rFonts w:ascii="宋体" w:eastAsia="宋体" w:hAnsi="宋体" w:cs="宋体" w:hint="eastAsia"/>
          <w:b/>
          <w:bCs/>
          <w:kern w:val="0"/>
          <w:sz w:val="27"/>
          <w:szCs w:val="27"/>
        </w:rPr>
      </w:pPr>
      <w:r w:rsidRPr="00640D70">
        <w:rPr>
          <w:rFonts w:ascii="宋体" w:eastAsia="宋体" w:hAnsi="宋体" w:cs="宋体"/>
          <w:b/>
          <w:bCs/>
          <w:kern w:val="0"/>
          <w:sz w:val="27"/>
          <w:szCs w:val="27"/>
        </w:rPr>
        <w:t>水热</w:t>
      </w:r>
      <w:proofErr w:type="gramStart"/>
      <w:r w:rsidRPr="00640D70">
        <w:rPr>
          <w:rFonts w:ascii="宋体" w:eastAsia="宋体" w:hAnsi="宋体" w:cs="宋体"/>
          <w:b/>
          <w:bCs/>
          <w:kern w:val="0"/>
          <w:sz w:val="27"/>
          <w:szCs w:val="27"/>
        </w:rPr>
        <w:t>釜</w:t>
      </w:r>
      <w:proofErr w:type="gramEnd"/>
      <w:r w:rsidRPr="00640D70">
        <w:rPr>
          <w:rFonts w:ascii="宋体" w:eastAsia="宋体" w:hAnsi="宋体" w:cs="宋体"/>
          <w:b/>
          <w:bCs/>
          <w:kern w:val="0"/>
          <w:sz w:val="27"/>
          <w:szCs w:val="27"/>
        </w:rPr>
        <w:t>、高压水热</w:t>
      </w:r>
      <w:proofErr w:type="gramStart"/>
      <w:r w:rsidRPr="00640D70">
        <w:rPr>
          <w:rFonts w:ascii="宋体" w:eastAsia="宋体" w:hAnsi="宋体" w:cs="宋体"/>
          <w:b/>
          <w:bCs/>
          <w:kern w:val="0"/>
          <w:sz w:val="27"/>
          <w:szCs w:val="27"/>
        </w:rPr>
        <w:t>釜</w:t>
      </w:r>
      <w:proofErr w:type="gramEnd"/>
      <w:r w:rsidRPr="00640D70">
        <w:rPr>
          <w:rFonts w:ascii="宋体" w:eastAsia="宋体" w:hAnsi="宋体" w:cs="宋体"/>
          <w:b/>
          <w:bCs/>
          <w:kern w:val="0"/>
          <w:sz w:val="27"/>
          <w:szCs w:val="27"/>
        </w:rPr>
        <w:t>、高压釜、闷罐</w:t>
      </w:r>
    </w:p>
    <w:p w:rsidR="00AA79B3" w:rsidRPr="00640D70" w:rsidRDefault="008527ED" w:rsidP="00640D70">
      <w:pPr>
        <w:ind w:firstLineChars="200" w:firstLine="480"/>
        <w:rPr>
          <w:rFonts w:hint="eastAsia"/>
          <w:sz w:val="24"/>
          <w:szCs w:val="24"/>
        </w:rPr>
      </w:pPr>
      <w:r w:rsidRPr="00640D70">
        <w:rPr>
          <w:sz w:val="24"/>
          <w:szCs w:val="24"/>
        </w:rPr>
        <w:t>水热合成反应釜又称水热</w:t>
      </w:r>
      <w:proofErr w:type="gramStart"/>
      <w:r w:rsidRPr="00640D70">
        <w:rPr>
          <w:sz w:val="24"/>
          <w:szCs w:val="24"/>
        </w:rPr>
        <w:t>釜</w:t>
      </w:r>
      <w:proofErr w:type="gramEnd"/>
      <w:r w:rsidRPr="00640D70">
        <w:rPr>
          <w:sz w:val="24"/>
          <w:szCs w:val="24"/>
        </w:rPr>
        <w:t>、高压水热</w:t>
      </w:r>
      <w:proofErr w:type="gramStart"/>
      <w:r w:rsidRPr="00640D70">
        <w:rPr>
          <w:sz w:val="24"/>
          <w:szCs w:val="24"/>
        </w:rPr>
        <w:t>釜</w:t>
      </w:r>
      <w:proofErr w:type="gramEnd"/>
      <w:r w:rsidRPr="00640D70">
        <w:rPr>
          <w:sz w:val="24"/>
          <w:szCs w:val="24"/>
        </w:rPr>
        <w:t>、高压釜、闷罐等。外罐不</w:t>
      </w:r>
      <w:r w:rsidRPr="00640D70">
        <w:rPr>
          <w:sz w:val="24"/>
          <w:szCs w:val="24"/>
        </w:rPr>
        <w:t xml:space="preserve"> </w:t>
      </w:r>
      <w:r w:rsidRPr="00640D70">
        <w:rPr>
          <w:sz w:val="24"/>
          <w:szCs w:val="24"/>
        </w:rPr>
        <w:t>锈钢，内衬采用优质的聚四氟乙烯或</w:t>
      </w:r>
      <w:r w:rsidRPr="00640D70">
        <w:rPr>
          <w:sz w:val="24"/>
          <w:szCs w:val="24"/>
        </w:rPr>
        <w:t>PPL</w:t>
      </w:r>
      <w:r w:rsidRPr="00640D70">
        <w:rPr>
          <w:sz w:val="24"/>
          <w:szCs w:val="24"/>
        </w:rPr>
        <w:t>材质加工而成。应用于纳米材</w:t>
      </w:r>
      <w:r w:rsidRPr="00640D70">
        <w:rPr>
          <w:sz w:val="24"/>
          <w:szCs w:val="24"/>
        </w:rPr>
        <w:t xml:space="preserve"> </w:t>
      </w:r>
      <w:r w:rsidRPr="00640D70">
        <w:rPr>
          <w:sz w:val="24"/>
          <w:szCs w:val="24"/>
        </w:rPr>
        <w:t>料、化合物合成、材料制备、晶体生长等方面。</w:t>
      </w:r>
    </w:p>
    <w:p w:rsidR="008527ED" w:rsidRPr="008527ED" w:rsidRDefault="008527ED" w:rsidP="001C5EA2">
      <w:pPr>
        <w:widowControl/>
        <w:jc w:val="left"/>
        <w:rPr>
          <w:sz w:val="24"/>
          <w:szCs w:val="24"/>
        </w:rPr>
      </w:pPr>
      <w:r w:rsidRPr="00640D70">
        <w:rPr>
          <w:rFonts w:ascii="微软雅黑" w:eastAsia="微软雅黑" w:hAnsi="微软雅黑" w:cs="宋体" w:hint="eastAsia"/>
          <w:b/>
          <w:bCs/>
          <w:color w:val="000000"/>
          <w:kern w:val="0"/>
          <w:sz w:val="28"/>
          <w:szCs w:val="21"/>
        </w:rPr>
        <w:t>优势特点</w:t>
      </w:r>
      <w:r w:rsidR="0033681A">
        <w:rPr>
          <w:rFonts w:ascii="微软雅黑" w:eastAsia="微软雅黑" w:hAnsi="微软雅黑" w:cs="宋体" w:hint="eastAsia"/>
          <w:color w:val="000000"/>
          <w:kern w:val="0"/>
          <w:szCs w:val="21"/>
        </w:rPr>
        <w:br/>
      </w:r>
      <w:r w:rsidRPr="008527ED">
        <w:rPr>
          <w:rFonts w:hint="eastAsia"/>
          <w:sz w:val="24"/>
          <w:szCs w:val="24"/>
        </w:rPr>
        <w:t>1</w:t>
      </w:r>
      <w:r w:rsidRPr="008527ED">
        <w:rPr>
          <w:rFonts w:hint="eastAsia"/>
          <w:sz w:val="24"/>
          <w:szCs w:val="24"/>
        </w:rPr>
        <w:t>、抗腐蚀性好，无有害物质溢出，减少污染，使用安全。</w:t>
      </w:r>
      <w:r w:rsidRPr="008527ED">
        <w:rPr>
          <w:sz w:val="24"/>
          <w:szCs w:val="24"/>
        </w:rPr>
        <w:br/>
      </w:r>
      <w:r w:rsidRPr="008527ED">
        <w:rPr>
          <w:rFonts w:hint="eastAsia"/>
          <w:sz w:val="24"/>
          <w:szCs w:val="24"/>
        </w:rPr>
        <w:t>2</w:t>
      </w:r>
      <w:r w:rsidRPr="008527ED">
        <w:rPr>
          <w:rFonts w:hint="eastAsia"/>
          <w:sz w:val="24"/>
          <w:szCs w:val="24"/>
        </w:rPr>
        <w:t>、升温、升压后，能快速无损失地溶解在常规条件下难以溶解的试样及含有挥发性元素的试样。</w:t>
      </w:r>
      <w:r w:rsidRPr="008527ED">
        <w:rPr>
          <w:sz w:val="24"/>
          <w:szCs w:val="24"/>
        </w:rPr>
        <w:br/>
      </w:r>
      <w:r w:rsidRPr="008527ED">
        <w:rPr>
          <w:rFonts w:hint="eastAsia"/>
          <w:sz w:val="24"/>
          <w:szCs w:val="24"/>
        </w:rPr>
        <w:t>3</w:t>
      </w:r>
      <w:r w:rsidRPr="008527ED">
        <w:rPr>
          <w:rFonts w:hint="eastAsia"/>
          <w:sz w:val="24"/>
          <w:szCs w:val="24"/>
        </w:rPr>
        <w:t>、外形美观，结构合理，操作简单，缩短分析时间，数据可靠。</w:t>
      </w:r>
      <w:r w:rsidRPr="008527ED">
        <w:rPr>
          <w:sz w:val="24"/>
          <w:szCs w:val="24"/>
        </w:rPr>
        <w:br/>
      </w:r>
      <w:r w:rsidRPr="008527ED">
        <w:rPr>
          <w:rFonts w:hint="eastAsia"/>
          <w:sz w:val="24"/>
          <w:szCs w:val="24"/>
        </w:rPr>
        <w:t>4</w:t>
      </w:r>
      <w:r w:rsidRPr="008527ED">
        <w:rPr>
          <w:rFonts w:hint="eastAsia"/>
          <w:sz w:val="24"/>
          <w:szCs w:val="24"/>
        </w:rPr>
        <w:t>、内有聚四氟乙烯或</w:t>
      </w:r>
      <w:r w:rsidRPr="008527ED">
        <w:rPr>
          <w:rFonts w:hint="eastAsia"/>
          <w:sz w:val="24"/>
          <w:szCs w:val="24"/>
        </w:rPr>
        <w:t>PPL</w:t>
      </w:r>
      <w:r w:rsidRPr="008527ED">
        <w:rPr>
          <w:rFonts w:hint="eastAsia"/>
          <w:sz w:val="24"/>
          <w:szCs w:val="24"/>
        </w:rPr>
        <w:t>衬套，双层护理，可耐酸，碱等。</w:t>
      </w:r>
      <w:r w:rsidRPr="008527ED">
        <w:rPr>
          <w:sz w:val="24"/>
          <w:szCs w:val="24"/>
        </w:rPr>
        <w:br/>
      </w:r>
      <w:r w:rsidRPr="008527ED">
        <w:rPr>
          <w:rFonts w:hint="eastAsia"/>
          <w:sz w:val="24"/>
          <w:szCs w:val="24"/>
        </w:rPr>
        <w:t>5</w:t>
      </w:r>
      <w:r w:rsidRPr="008527ED">
        <w:rPr>
          <w:rFonts w:hint="eastAsia"/>
          <w:sz w:val="24"/>
          <w:szCs w:val="24"/>
        </w:rPr>
        <w:t>、可代替</w:t>
      </w:r>
      <w:proofErr w:type="gramStart"/>
      <w:r w:rsidRPr="008527ED">
        <w:rPr>
          <w:rFonts w:hint="eastAsia"/>
          <w:sz w:val="24"/>
          <w:szCs w:val="24"/>
        </w:rPr>
        <w:t>铂</w:t>
      </w:r>
      <w:proofErr w:type="gramEnd"/>
      <w:r w:rsidRPr="008527ED">
        <w:rPr>
          <w:rFonts w:hint="eastAsia"/>
          <w:sz w:val="24"/>
          <w:szCs w:val="24"/>
        </w:rPr>
        <w:t>坩埚解决高纯氧化铝中微量元素分析的</w:t>
      </w:r>
      <w:proofErr w:type="gramStart"/>
      <w:r w:rsidRPr="008527ED">
        <w:rPr>
          <w:rFonts w:hint="eastAsia"/>
          <w:sz w:val="24"/>
          <w:szCs w:val="24"/>
        </w:rPr>
        <w:t>溶样处理</w:t>
      </w:r>
      <w:proofErr w:type="gramEnd"/>
      <w:r w:rsidRPr="008527ED">
        <w:rPr>
          <w:rFonts w:hint="eastAsia"/>
          <w:sz w:val="24"/>
          <w:szCs w:val="24"/>
        </w:rPr>
        <w:t>问题。</w:t>
      </w:r>
    </w:p>
    <w:p w:rsidR="008527ED" w:rsidRPr="00640D70" w:rsidRDefault="008527ED" w:rsidP="001C5EA2">
      <w:pPr>
        <w:widowControl/>
        <w:jc w:val="left"/>
        <w:rPr>
          <w:rFonts w:ascii="微软雅黑" w:eastAsia="微软雅黑" w:hAnsi="微软雅黑" w:cs="宋体" w:hint="eastAsia"/>
          <w:color w:val="000000"/>
          <w:kern w:val="0"/>
          <w:sz w:val="28"/>
          <w:szCs w:val="21"/>
        </w:rPr>
      </w:pPr>
      <w:bookmarkStart w:id="0" w:name="two"/>
      <w:bookmarkEnd w:id="0"/>
      <w:r w:rsidRPr="00640D70">
        <w:rPr>
          <w:rFonts w:ascii="微软雅黑" w:eastAsia="微软雅黑" w:hAnsi="微软雅黑" w:cs="宋体" w:hint="eastAsia"/>
          <w:b/>
          <w:bCs/>
          <w:color w:val="000000"/>
          <w:kern w:val="0"/>
          <w:sz w:val="28"/>
          <w:szCs w:val="21"/>
        </w:rPr>
        <w:t>产品应用</w:t>
      </w:r>
    </w:p>
    <w:p w:rsidR="008527ED" w:rsidRPr="008527ED" w:rsidRDefault="008527ED" w:rsidP="001C5EA2">
      <w:pPr>
        <w:widowControl/>
        <w:jc w:val="left"/>
        <w:rPr>
          <w:sz w:val="24"/>
          <w:szCs w:val="24"/>
        </w:rPr>
      </w:pPr>
      <w:r w:rsidRPr="008527ED">
        <w:rPr>
          <w:rFonts w:hint="eastAsia"/>
          <w:sz w:val="24"/>
          <w:szCs w:val="24"/>
        </w:rPr>
        <w:t>水热合成反应釜是一种能分解难</w:t>
      </w:r>
      <w:proofErr w:type="gramStart"/>
      <w:r w:rsidRPr="008527ED">
        <w:rPr>
          <w:rFonts w:hint="eastAsia"/>
          <w:sz w:val="24"/>
          <w:szCs w:val="24"/>
        </w:rPr>
        <w:t>溶</w:t>
      </w:r>
      <w:proofErr w:type="gramEnd"/>
      <w:r w:rsidRPr="008527ED">
        <w:rPr>
          <w:rFonts w:hint="eastAsia"/>
          <w:sz w:val="24"/>
          <w:szCs w:val="24"/>
        </w:rPr>
        <w:t>物质的密闭容器。可用于原子吸收光谱及等离子发射等分析中</w:t>
      </w:r>
      <w:proofErr w:type="gramStart"/>
      <w:r w:rsidRPr="008527ED">
        <w:rPr>
          <w:rFonts w:hint="eastAsia"/>
          <w:sz w:val="24"/>
          <w:szCs w:val="24"/>
        </w:rPr>
        <w:t>的溶样预处理</w:t>
      </w:r>
      <w:proofErr w:type="gramEnd"/>
      <w:r w:rsidRPr="008527ED">
        <w:rPr>
          <w:rFonts w:hint="eastAsia"/>
          <w:sz w:val="24"/>
          <w:szCs w:val="24"/>
        </w:rPr>
        <w:t>；也可用于小剂量的合成反应；还可利用罐体内强酸或强碱且高温高压密闭的环境来达到快速</w:t>
      </w:r>
      <w:proofErr w:type="gramStart"/>
      <w:r w:rsidRPr="008527ED">
        <w:rPr>
          <w:rFonts w:hint="eastAsia"/>
          <w:sz w:val="24"/>
          <w:szCs w:val="24"/>
        </w:rPr>
        <w:t>消解难</w:t>
      </w:r>
      <w:proofErr w:type="gramEnd"/>
      <w:r w:rsidRPr="008527ED">
        <w:rPr>
          <w:rFonts w:hint="eastAsia"/>
          <w:sz w:val="24"/>
          <w:szCs w:val="24"/>
        </w:rPr>
        <w:t>溶物质的目的。在气相、液相、等离子光谱质谱、原子吸收和原子荧光等化学分析方法中做样品前处理。是测定微量元素及痕量元素时消解样品的得力助手。可在铅、铜、镉、锌、钙、锰、铁、汞等重金属测定中应用，还可作为一种耐高温耐高压防腐高纯的反应容器，以及有机合成、水热合成、晶体生长或样品消解萃取等方面。在样品前处理消解重金属、农残、食品、淤泥、稀土、水产品、有机物等。因此，在石油化</w:t>
      </w:r>
      <w:r w:rsidRPr="008527ED">
        <w:rPr>
          <w:sz w:val="24"/>
          <w:szCs w:val="24"/>
        </w:rPr>
        <w:br/>
      </w:r>
      <w:r w:rsidRPr="008527ED">
        <w:rPr>
          <w:rFonts w:hint="eastAsia"/>
          <w:sz w:val="24"/>
          <w:szCs w:val="24"/>
        </w:rPr>
        <w:t>工、生物医学、材料科学、地质化学、环境科学、食品科学、商品检验</w:t>
      </w:r>
      <w:r w:rsidRPr="003611EA">
        <w:rPr>
          <w:rFonts w:hint="eastAsia"/>
          <w:sz w:val="24"/>
          <w:szCs w:val="24"/>
        </w:rPr>
        <w:t> </w:t>
      </w:r>
      <w:r w:rsidRPr="008527ED">
        <w:rPr>
          <w:rFonts w:hint="eastAsia"/>
          <w:sz w:val="24"/>
          <w:szCs w:val="24"/>
        </w:rPr>
        <w:t>等部门的研究和生产中被广泛使用。</w:t>
      </w:r>
    </w:p>
    <w:p w:rsidR="008527ED" w:rsidRPr="003611EA" w:rsidRDefault="008527ED" w:rsidP="008527ED">
      <w:pPr>
        <w:widowControl/>
        <w:jc w:val="left"/>
        <w:rPr>
          <w:rFonts w:hint="eastAsia"/>
          <w:sz w:val="24"/>
          <w:szCs w:val="24"/>
        </w:rPr>
      </w:pPr>
    </w:p>
    <w:p w:rsidR="008527ED" w:rsidRDefault="008527ED" w:rsidP="008527ED">
      <w:pPr>
        <w:widowControl/>
        <w:jc w:val="left"/>
        <w:rPr>
          <w:rFonts w:ascii="microsoft yahei" w:eastAsia="微软雅黑" w:hAnsi="microsoft yahei" w:cs="宋体" w:hint="eastAsia"/>
          <w:b/>
          <w:bCs/>
          <w:color w:val="000000"/>
          <w:kern w:val="0"/>
          <w:sz w:val="27"/>
          <w:szCs w:val="27"/>
        </w:rPr>
      </w:pPr>
      <w:r>
        <w:rPr>
          <w:noProof/>
        </w:rPr>
        <w:drawing>
          <wp:inline distT="0" distB="0" distL="0" distR="0">
            <wp:extent cx="2602716" cy="2721429"/>
            <wp:effectExtent l="0" t="0" r="7620" b="3175"/>
            <wp:docPr id="1" name="图片 1" descr="http://test92.cindanet.com/uploadfile/2017/0612/2017061202292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12/201706120229239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811" cy="2721528"/>
                    </a:xfrm>
                    <a:prstGeom prst="rect">
                      <a:avLst/>
                    </a:prstGeom>
                    <a:noFill/>
                    <a:ln>
                      <a:noFill/>
                    </a:ln>
                  </pic:spPr>
                </pic:pic>
              </a:graphicData>
            </a:graphic>
          </wp:inline>
        </w:drawing>
      </w:r>
      <w:bookmarkStart w:id="1" w:name="_GoBack"/>
      <w:bookmarkEnd w:id="1"/>
    </w:p>
    <w:p w:rsidR="003611EA" w:rsidRDefault="003611EA" w:rsidP="008527ED">
      <w:pPr>
        <w:widowControl/>
        <w:jc w:val="left"/>
        <w:rPr>
          <w:rFonts w:ascii="microsoft yahei" w:eastAsia="微软雅黑" w:hAnsi="microsoft yahei" w:cs="宋体" w:hint="eastAsia"/>
          <w:b/>
          <w:bCs/>
          <w:color w:val="000000"/>
          <w:kern w:val="0"/>
          <w:sz w:val="27"/>
          <w:szCs w:val="27"/>
        </w:rPr>
      </w:pPr>
    </w:p>
    <w:p w:rsidR="003611EA" w:rsidRDefault="003611EA" w:rsidP="008527ED">
      <w:pPr>
        <w:widowControl/>
        <w:jc w:val="left"/>
        <w:rPr>
          <w:rFonts w:ascii="microsoft yahei" w:eastAsia="微软雅黑" w:hAnsi="microsoft yahei" w:cs="宋体" w:hint="eastAsia"/>
          <w:b/>
          <w:bCs/>
          <w:color w:val="000000"/>
          <w:kern w:val="0"/>
          <w:sz w:val="27"/>
          <w:szCs w:val="27"/>
        </w:rPr>
      </w:pPr>
    </w:p>
    <w:p w:rsidR="003611EA" w:rsidRDefault="003611EA" w:rsidP="008527ED">
      <w:pPr>
        <w:widowControl/>
        <w:jc w:val="left"/>
        <w:rPr>
          <w:rFonts w:ascii="microsoft yahei" w:eastAsia="微软雅黑" w:hAnsi="microsoft yahei" w:cs="宋体" w:hint="eastAsia"/>
          <w:b/>
          <w:bCs/>
          <w:color w:val="000000"/>
          <w:kern w:val="0"/>
          <w:sz w:val="27"/>
          <w:szCs w:val="27"/>
        </w:rPr>
      </w:pPr>
    </w:p>
    <w:p w:rsidR="003611EA" w:rsidRDefault="003611EA" w:rsidP="008527ED">
      <w:pPr>
        <w:widowControl/>
        <w:jc w:val="left"/>
        <w:rPr>
          <w:rFonts w:ascii="microsoft yahei" w:eastAsia="微软雅黑" w:hAnsi="microsoft yahei" w:cs="宋体" w:hint="eastAsia"/>
          <w:b/>
          <w:bCs/>
          <w:color w:val="000000"/>
          <w:kern w:val="0"/>
          <w:sz w:val="27"/>
          <w:szCs w:val="27"/>
        </w:rPr>
      </w:pPr>
    </w:p>
    <w:p w:rsidR="008527ED" w:rsidRPr="008527ED" w:rsidRDefault="008527ED" w:rsidP="008527ED">
      <w:pPr>
        <w:widowControl/>
        <w:jc w:val="left"/>
        <w:rPr>
          <w:rFonts w:ascii="宋体" w:eastAsia="宋体" w:hAnsi="宋体" w:cs="宋体"/>
          <w:kern w:val="0"/>
          <w:sz w:val="24"/>
          <w:szCs w:val="24"/>
        </w:rPr>
      </w:pPr>
      <w:r w:rsidRPr="008527ED">
        <w:rPr>
          <w:rFonts w:ascii="microsoft yahei" w:eastAsia="微软雅黑" w:hAnsi="microsoft yahei" w:cs="宋体"/>
          <w:b/>
          <w:bCs/>
          <w:color w:val="000000"/>
          <w:kern w:val="0"/>
          <w:sz w:val="27"/>
          <w:szCs w:val="27"/>
        </w:rPr>
        <w:t>规格型号：</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560"/>
        <w:gridCol w:w="1425"/>
      </w:tblGrid>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b/>
                <w:bCs/>
                <w:color w:val="000000"/>
                <w:kern w:val="0"/>
                <w:szCs w:val="21"/>
              </w:rPr>
              <w:t>产品型号</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b/>
                <w:bCs/>
                <w:color w:val="000000"/>
                <w:kern w:val="0"/>
                <w:szCs w:val="21"/>
              </w:rPr>
              <w:t>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b/>
                <w:bCs/>
                <w:color w:val="000000"/>
                <w:kern w:val="0"/>
                <w:szCs w:val="21"/>
              </w:rPr>
              <w:t>容量（ml）</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CEL-KTS25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25</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CEL-KTS50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50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CEL-KTS100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100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CEL-KTS150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150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CEL-KTS200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200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CEL-KTP25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25</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CEL-KTP50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50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CEL-KTP100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100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CEL-KTP150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150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CEL-KTP200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200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25</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50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100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150</w:t>
            </w:r>
          </w:p>
        </w:tc>
      </w:tr>
      <w:tr w:rsidR="008527ED" w:rsidRPr="008527ED" w:rsidTr="008527E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CEL-KT200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8527ED" w:rsidRPr="008527ED" w:rsidRDefault="008527ED" w:rsidP="008527ED">
            <w:pPr>
              <w:widowControl/>
              <w:spacing w:line="270" w:lineRule="atLeast"/>
              <w:jc w:val="left"/>
              <w:rPr>
                <w:rFonts w:ascii="microsoft yahei" w:eastAsia="宋体" w:hAnsi="microsoft yahei" w:cs="宋体"/>
                <w:color w:val="000000"/>
                <w:kern w:val="0"/>
                <w:sz w:val="27"/>
                <w:szCs w:val="27"/>
              </w:rPr>
            </w:pPr>
            <w:r w:rsidRPr="008527ED">
              <w:rPr>
                <w:rFonts w:ascii="微软雅黑" w:eastAsia="微软雅黑" w:hAnsi="微软雅黑" w:cs="宋体" w:hint="eastAsia"/>
                <w:color w:val="000000"/>
                <w:kern w:val="0"/>
                <w:szCs w:val="21"/>
              </w:rPr>
              <w:t>200</w:t>
            </w:r>
          </w:p>
        </w:tc>
      </w:tr>
    </w:tbl>
    <w:p w:rsidR="008527ED" w:rsidRPr="008527ED" w:rsidRDefault="008527ED" w:rsidP="008527ED">
      <w:pPr>
        <w:ind w:firstLineChars="200" w:firstLine="420"/>
      </w:pPr>
    </w:p>
    <w:sectPr w:rsidR="008527ED" w:rsidRPr="008527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BF"/>
    <w:rsid w:val="001C5EA2"/>
    <w:rsid w:val="001E58BF"/>
    <w:rsid w:val="0033681A"/>
    <w:rsid w:val="003611EA"/>
    <w:rsid w:val="00640D70"/>
    <w:rsid w:val="008527ED"/>
    <w:rsid w:val="00AA79B3"/>
    <w:rsid w:val="00F44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40D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7ED"/>
    <w:rPr>
      <w:b/>
      <w:bCs/>
    </w:rPr>
  </w:style>
  <w:style w:type="paragraph" w:styleId="a4">
    <w:name w:val="Balloon Text"/>
    <w:basedOn w:val="a"/>
    <w:link w:val="Char"/>
    <w:uiPriority w:val="99"/>
    <w:semiHidden/>
    <w:unhideWhenUsed/>
    <w:rsid w:val="008527ED"/>
    <w:rPr>
      <w:sz w:val="18"/>
      <w:szCs w:val="18"/>
    </w:rPr>
  </w:style>
  <w:style w:type="character" w:customStyle="1" w:styleId="Char">
    <w:name w:val="批注框文本 Char"/>
    <w:basedOn w:val="a0"/>
    <w:link w:val="a4"/>
    <w:uiPriority w:val="99"/>
    <w:semiHidden/>
    <w:rsid w:val="008527ED"/>
    <w:rPr>
      <w:sz w:val="18"/>
      <w:szCs w:val="18"/>
    </w:rPr>
  </w:style>
  <w:style w:type="character" w:customStyle="1" w:styleId="3Char">
    <w:name w:val="标题 3 Char"/>
    <w:basedOn w:val="a0"/>
    <w:link w:val="3"/>
    <w:uiPriority w:val="9"/>
    <w:rsid w:val="00640D70"/>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40D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7ED"/>
    <w:rPr>
      <w:b/>
      <w:bCs/>
    </w:rPr>
  </w:style>
  <w:style w:type="paragraph" w:styleId="a4">
    <w:name w:val="Balloon Text"/>
    <w:basedOn w:val="a"/>
    <w:link w:val="Char"/>
    <w:uiPriority w:val="99"/>
    <w:semiHidden/>
    <w:unhideWhenUsed/>
    <w:rsid w:val="008527ED"/>
    <w:rPr>
      <w:sz w:val="18"/>
      <w:szCs w:val="18"/>
    </w:rPr>
  </w:style>
  <w:style w:type="character" w:customStyle="1" w:styleId="Char">
    <w:name w:val="批注框文本 Char"/>
    <w:basedOn w:val="a0"/>
    <w:link w:val="a4"/>
    <w:uiPriority w:val="99"/>
    <w:semiHidden/>
    <w:rsid w:val="008527ED"/>
    <w:rPr>
      <w:sz w:val="18"/>
      <w:szCs w:val="18"/>
    </w:rPr>
  </w:style>
  <w:style w:type="character" w:customStyle="1" w:styleId="3Char">
    <w:name w:val="标题 3 Char"/>
    <w:basedOn w:val="a0"/>
    <w:link w:val="3"/>
    <w:uiPriority w:val="9"/>
    <w:rsid w:val="00640D7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6799">
      <w:bodyDiv w:val="1"/>
      <w:marLeft w:val="0"/>
      <w:marRight w:val="0"/>
      <w:marTop w:val="0"/>
      <w:marBottom w:val="0"/>
      <w:divBdr>
        <w:top w:val="none" w:sz="0" w:space="0" w:color="auto"/>
        <w:left w:val="none" w:sz="0" w:space="0" w:color="auto"/>
        <w:bottom w:val="none" w:sz="0" w:space="0" w:color="auto"/>
        <w:right w:val="none" w:sz="0" w:space="0" w:color="auto"/>
      </w:divBdr>
    </w:div>
    <w:div w:id="720137239">
      <w:bodyDiv w:val="1"/>
      <w:marLeft w:val="0"/>
      <w:marRight w:val="0"/>
      <w:marTop w:val="0"/>
      <w:marBottom w:val="0"/>
      <w:divBdr>
        <w:top w:val="none" w:sz="0" w:space="0" w:color="auto"/>
        <w:left w:val="none" w:sz="0" w:space="0" w:color="auto"/>
        <w:bottom w:val="none" w:sz="0" w:space="0" w:color="auto"/>
        <w:right w:val="none" w:sz="0" w:space="0" w:color="auto"/>
      </w:divBdr>
    </w:div>
    <w:div w:id="744691740">
      <w:bodyDiv w:val="1"/>
      <w:marLeft w:val="0"/>
      <w:marRight w:val="0"/>
      <w:marTop w:val="0"/>
      <w:marBottom w:val="0"/>
      <w:divBdr>
        <w:top w:val="none" w:sz="0" w:space="0" w:color="auto"/>
        <w:left w:val="none" w:sz="0" w:space="0" w:color="auto"/>
        <w:bottom w:val="none" w:sz="0" w:space="0" w:color="auto"/>
        <w:right w:val="none" w:sz="0" w:space="0" w:color="auto"/>
      </w:divBdr>
    </w:div>
    <w:div w:id="1825469385">
      <w:bodyDiv w:val="1"/>
      <w:marLeft w:val="0"/>
      <w:marRight w:val="0"/>
      <w:marTop w:val="0"/>
      <w:marBottom w:val="0"/>
      <w:divBdr>
        <w:top w:val="none" w:sz="0" w:space="0" w:color="auto"/>
        <w:left w:val="none" w:sz="0" w:space="0" w:color="auto"/>
        <w:bottom w:val="none" w:sz="0" w:space="0" w:color="auto"/>
        <w:right w:val="none" w:sz="0" w:space="0" w:color="auto"/>
      </w:divBdr>
    </w:div>
    <w:div w:id="1852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Words>
  <Characters>795</Characters>
  <Application>Microsoft Office Word</Application>
  <DocSecurity>0</DocSecurity>
  <Lines>6</Lines>
  <Paragraphs>1</Paragraphs>
  <ScaleCrop>false</ScaleCrop>
  <Company>Microsoft</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zhong</cp:lastModifiedBy>
  <cp:revision>7</cp:revision>
  <dcterms:created xsi:type="dcterms:W3CDTF">2017-07-12T08:08:00Z</dcterms:created>
  <dcterms:modified xsi:type="dcterms:W3CDTF">2017-07-12T08:14:00Z</dcterms:modified>
</cp:coreProperties>
</file>