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20" w:rsidRPr="00594520" w:rsidRDefault="00594520" w:rsidP="00594520">
      <w:pPr>
        <w:widowControl/>
        <w:spacing w:after="240"/>
        <w:ind w:left="720"/>
        <w:jc w:val="left"/>
        <w:rPr>
          <w:rFonts w:ascii="微软雅黑" w:eastAsia="微软雅黑" w:hAnsi="微软雅黑" w:cs="宋体" w:hint="eastAsia"/>
          <w:b/>
          <w:bCs/>
          <w:color w:val="000000"/>
          <w:kern w:val="0"/>
          <w:sz w:val="28"/>
          <w:szCs w:val="28"/>
        </w:rPr>
      </w:pPr>
      <w:bookmarkStart w:id="0" w:name="one"/>
      <w:bookmarkEnd w:id="0"/>
      <w:r w:rsidRPr="00594520">
        <w:rPr>
          <w:rFonts w:ascii="微软雅黑" w:eastAsia="微软雅黑" w:hAnsi="微软雅黑" w:cs="宋体" w:hint="eastAsia"/>
          <w:b/>
          <w:bCs/>
          <w:color w:val="000000"/>
          <w:kern w:val="0"/>
          <w:sz w:val="28"/>
          <w:szCs w:val="28"/>
        </w:rPr>
        <w:t>多结薄膜太阳能电池光谱响应系统（QE/IPCE）</w:t>
      </w:r>
    </w:p>
    <w:p w:rsidR="00594520" w:rsidRPr="00594520" w:rsidRDefault="00594520" w:rsidP="00594520">
      <w:pPr>
        <w:widowControl/>
        <w:spacing w:after="240"/>
        <w:ind w:left="720"/>
        <w:jc w:val="left"/>
        <w:rPr>
          <w:rFonts w:ascii="Microsoft Yahei" w:eastAsia="宋体" w:hAnsi="Microsoft Yahei" w:cs="宋体"/>
          <w:color w:val="000000"/>
          <w:kern w:val="0"/>
          <w:sz w:val="18"/>
          <w:szCs w:val="18"/>
        </w:rPr>
      </w:pPr>
      <w:r w:rsidRPr="00594520">
        <w:rPr>
          <w:rFonts w:ascii="微软雅黑" w:eastAsia="微软雅黑" w:hAnsi="微软雅黑" w:cs="宋体" w:hint="eastAsia"/>
          <w:b/>
          <w:bCs/>
          <w:color w:val="000000"/>
          <w:kern w:val="0"/>
        </w:rPr>
        <w:t>优势特点</w:t>
      </w:r>
      <w:r w:rsidRPr="00594520">
        <w:rPr>
          <w:rFonts w:ascii="微软雅黑" w:eastAsia="微软雅黑" w:hAnsi="微软雅黑" w:cs="宋体" w:hint="eastAsia"/>
          <w:color w:val="000000"/>
          <w:kern w:val="0"/>
          <w:szCs w:val="21"/>
        </w:rPr>
        <w:br/>
        <w:t>1）大功率连续光源，输出光谱平缓无尖峰，保证测量重复性；</w:t>
      </w:r>
      <w:r w:rsidRPr="00594520">
        <w:rPr>
          <w:rFonts w:ascii="微软雅黑" w:eastAsia="微软雅黑" w:hAnsi="微软雅黑" w:cs="宋体" w:hint="eastAsia"/>
          <w:color w:val="000000"/>
          <w:kern w:val="0"/>
          <w:szCs w:val="21"/>
        </w:rPr>
        <w:br/>
        <w:t>2）配备偏置光源和偏置滤光片；</w:t>
      </w:r>
      <w:r w:rsidRPr="00594520">
        <w:rPr>
          <w:rFonts w:ascii="微软雅黑" w:eastAsia="微软雅黑" w:hAnsi="微软雅黑" w:cs="宋体" w:hint="eastAsia"/>
          <w:color w:val="000000"/>
          <w:kern w:val="0"/>
          <w:szCs w:val="21"/>
        </w:rPr>
        <w:br/>
        <w:t>3）专利分光系统，保证良好的波长准确度和重复性，消除多级谱的影响，杂散光小；</w:t>
      </w:r>
      <w:r w:rsidRPr="00594520">
        <w:rPr>
          <w:rFonts w:ascii="微软雅黑" w:eastAsia="微软雅黑" w:hAnsi="微软雅黑" w:cs="宋体" w:hint="eastAsia"/>
          <w:color w:val="000000"/>
          <w:kern w:val="0"/>
          <w:szCs w:val="21"/>
        </w:rPr>
        <w:br/>
        <w:t>4）相关检测法处理弱信号，有效提高信噪比，保证测量精度；</w:t>
      </w:r>
      <w:r w:rsidRPr="00594520">
        <w:rPr>
          <w:rFonts w:ascii="微软雅黑" w:eastAsia="微软雅黑" w:hAnsi="微软雅黑" w:cs="宋体" w:hint="eastAsia"/>
          <w:color w:val="000000"/>
          <w:kern w:val="0"/>
          <w:szCs w:val="21"/>
        </w:rPr>
        <w:br/>
        <w:t>5）独特样品夹具设计，适合各种规格的薄膜电池，夹持方便，电极接触好，对弱信号测试干扰小；</w:t>
      </w:r>
      <w:r w:rsidRPr="00594520">
        <w:rPr>
          <w:rFonts w:ascii="微软雅黑" w:eastAsia="微软雅黑" w:hAnsi="微软雅黑" w:cs="宋体" w:hint="eastAsia"/>
          <w:color w:val="000000"/>
          <w:kern w:val="0"/>
          <w:szCs w:val="21"/>
        </w:rPr>
        <w:br/>
        <w:t>6）完整的全自动化专用系统软件。</w:t>
      </w:r>
    </w:p>
    <w:p w:rsidR="00594520" w:rsidRPr="00594520" w:rsidRDefault="00594520" w:rsidP="00594520">
      <w:pPr>
        <w:widowControl/>
        <w:spacing w:after="240"/>
        <w:ind w:left="720"/>
        <w:jc w:val="left"/>
        <w:rPr>
          <w:rFonts w:ascii="Microsoft Yahei" w:eastAsia="宋体" w:hAnsi="Microsoft Yahei" w:cs="宋体"/>
          <w:color w:val="000000"/>
          <w:kern w:val="0"/>
          <w:sz w:val="18"/>
          <w:szCs w:val="18"/>
        </w:rPr>
      </w:pPr>
      <w:bookmarkStart w:id="1" w:name="two"/>
      <w:bookmarkEnd w:id="1"/>
      <w:r w:rsidRPr="00594520">
        <w:rPr>
          <w:rFonts w:ascii="微软雅黑" w:eastAsia="微软雅黑" w:hAnsi="微软雅黑" w:cs="宋体" w:hint="eastAsia"/>
          <w:b/>
          <w:bCs/>
          <w:color w:val="000000"/>
          <w:kern w:val="0"/>
        </w:rPr>
        <w:t>产品应用</w:t>
      </w:r>
      <w:r w:rsidRPr="00594520">
        <w:rPr>
          <w:rFonts w:ascii="微软雅黑" w:eastAsia="微软雅黑" w:hAnsi="微软雅黑" w:cs="宋体" w:hint="eastAsia"/>
          <w:color w:val="000000"/>
          <w:kern w:val="0"/>
          <w:szCs w:val="21"/>
        </w:rPr>
        <w:br/>
        <w:t>对于多结电池，在测量其中一节电池时，需要对其它节电池进行偏置光照射，使其处于完全导通的状态，一般来讲，需要根据电池光谱响应的范围来选择偏置光的波段，在哪个波段电池有响应，就选哪个波段的光来导通电池，这样被测节电池所产生的电流才可以顺利输出。标准配置只含一个偏置光源，用户可以根据需要选配两个偏置光源，每个偏置光源可以独立工作，对于三结以上的太阳能电池可以采用分别偏置的方法来测量，解决了免某些波段的滤光片很难配套的问题，这在目前市场上的太阳能测试系统中属于比较独特的设计。</w:t>
      </w:r>
      <w:r w:rsidRPr="00594520">
        <w:rPr>
          <w:rFonts w:ascii="Microsoft Yahei" w:eastAsia="宋体" w:hAnsi="Microsoft Yahei" w:cs="宋体"/>
          <w:color w:val="000000"/>
          <w:kern w:val="0"/>
          <w:sz w:val="18"/>
          <w:szCs w:val="18"/>
        </w:rPr>
        <w:br/>
      </w:r>
    </w:p>
    <w:p w:rsidR="00594520" w:rsidRDefault="00594520" w:rsidP="00594520">
      <w:pPr>
        <w:widowControl/>
        <w:ind w:left="720"/>
        <w:jc w:val="left"/>
        <w:rPr>
          <w:rFonts w:ascii="微软雅黑" w:eastAsia="微软雅黑" w:hAnsi="微软雅黑" w:cs="宋体" w:hint="eastAsia"/>
          <w:color w:val="000000"/>
          <w:kern w:val="0"/>
          <w:szCs w:val="21"/>
        </w:rPr>
      </w:pPr>
      <w:bookmarkStart w:id="2" w:name="three"/>
      <w:bookmarkEnd w:id="2"/>
      <w:r w:rsidRPr="00594520">
        <w:rPr>
          <w:rFonts w:ascii="微软雅黑" w:eastAsia="微软雅黑" w:hAnsi="微软雅黑" w:cs="宋体" w:hint="eastAsia"/>
          <w:b/>
          <w:bCs/>
          <w:color w:val="000000"/>
          <w:kern w:val="0"/>
        </w:rPr>
        <w:t>详细介绍</w:t>
      </w:r>
      <w:r w:rsidRPr="00594520">
        <w:rPr>
          <w:rFonts w:ascii="微软雅黑" w:eastAsia="微软雅黑" w:hAnsi="微软雅黑" w:cs="宋体" w:hint="eastAsia"/>
          <w:color w:val="000000"/>
          <w:kern w:val="0"/>
          <w:szCs w:val="21"/>
        </w:rPr>
        <w:br/>
        <w:t>太阳能电池的光谱响应和量子效率对分析太阳能电池的工艺问题以及研究电池片的性能有重要的参考价值。CEL-QPCE2030多结薄膜太阳能电池光谱性能测试系统可</w:t>
      </w:r>
      <w:r w:rsidRPr="00594520">
        <w:rPr>
          <w:rFonts w:ascii="微软雅黑" w:eastAsia="微软雅黑" w:hAnsi="微软雅黑" w:cs="宋体" w:hint="eastAsia"/>
          <w:color w:val="000000"/>
          <w:kern w:val="0"/>
          <w:szCs w:val="21"/>
        </w:rPr>
        <w:lastRenderedPageBreak/>
        <w:t>以将多结薄膜太阳能电池各节的绝对光谱响应（Spectral Response）和量子效率(Quantum Efficiency)分别测出来，并计算得到整个电池片的绝对光谱响应和量子效率。同时还可以分别计算顶电池和底电池的电流密度，以及电池总的电流密度（AM1.5G 条件下）。</w:t>
      </w:r>
    </w:p>
    <w:p w:rsidR="00594520" w:rsidRPr="00594520" w:rsidRDefault="00594520" w:rsidP="00594520">
      <w:pPr>
        <w:widowControl/>
        <w:ind w:left="720"/>
        <w:jc w:val="left"/>
        <w:rPr>
          <w:rFonts w:ascii="Microsoft Yahei" w:eastAsia="宋体" w:hAnsi="Microsoft Yahei" w:cs="宋体"/>
          <w:color w:val="000000"/>
          <w:kern w:val="0"/>
          <w:sz w:val="18"/>
          <w:szCs w:val="18"/>
        </w:rPr>
      </w:pPr>
      <w:r>
        <w:rPr>
          <w:rFonts w:ascii="Microsoft Yahei" w:hAnsi="Microsoft Yahei" w:hint="eastAsia"/>
          <w:noProof/>
          <w:color w:val="0000FF"/>
          <w:sz w:val="18"/>
          <w:szCs w:val="18"/>
        </w:rPr>
        <w:drawing>
          <wp:inline distT="0" distB="0" distL="0" distR="0">
            <wp:extent cx="4533900" cy="3022600"/>
            <wp:effectExtent l="19050" t="0" r="0" b="0"/>
            <wp:docPr id="3" name="图片 3" descr="http://test92.cindanet.com/uploadfile/2017/0612/thumb_270_0_20170612101518835.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92.cindanet.com/uploadfile/2017/0612/thumb_270_0_20170612101518835.jpg">
                      <a:hlinkClick r:id="rId6" tgtFrame="_blank"/>
                    </pic:cNvPr>
                    <pic:cNvPicPr>
                      <a:picLocks noChangeAspect="1" noChangeArrowheads="1"/>
                    </pic:cNvPicPr>
                  </pic:nvPicPr>
                  <pic:blipFill>
                    <a:blip r:embed="rId7"/>
                    <a:srcRect/>
                    <a:stretch>
                      <a:fillRect/>
                    </a:stretch>
                  </pic:blipFill>
                  <pic:spPr bwMode="auto">
                    <a:xfrm>
                      <a:off x="0" y="0"/>
                      <a:ext cx="4533900" cy="3022600"/>
                    </a:xfrm>
                    <a:prstGeom prst="rect">
                      <a:avLst/>
                    </a:prstGeom>
                    <a:noFill/>
                    <a:ln w="9525">
                      <a:noFill/>
                      <a:miter lim="800000"/>
                      <a:headEnd/>
                      <a:tailEnd/>
                    </a:ln>
                  </pic:spPr>
                </pic:pic>
              </a:graphicData>
            </a:graphic>
          </wp:inline>
        </w:drawing>
      </w:r>
    </w:p>
    <w:p w:rsidR="00594520" w:rsidRPr="00594520" w:rsidRDefault="00594520" w:rsidP="00594520">
      <w:pPr>
        <w:widowControl/>
        <w:ind w:left="720"/>
        <w:jc w:val="left"/>
        <w:rPr>
          <w:rFonts w:ascii="Microsoft Yahei" w:eastAsia="宋体" w:hAnsi="Microsoft Yahei" w:cs="宋体"/>
          <w:color w:val="000000"/>
          <w:kern w:val="0"/>
          <w:sz w:val="18"/>
          <w:szCs w:val="18"/>
        </w:rPr>
      </w:pPr>
      <w:bookmarkStart w:id="3" w:name="four"/>
      <w:bookmarkEnd w:id="3"/>
      <w:r w:rsidRPr="00594520">
        <w:rPr>
          <w:rFonts w:ascii="微软雅黑" w:eastAsia="微软雅黑" w:hAnsi="微软雅黑" w:cs="宋体" w:hint="eastAsia"/>
          <w:b/>
          <w:bCs/>
          <w:color w:val="000000"/>
          <w:kern w:val="0"/>
        </w:rPr>
        <w:t>规格参数</w:t>
      </w: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3"/>
        <w:gridCol w:w="5409"/>
      </w:tblGrid>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指标</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参数</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适用电池</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单结、双结、三结, 多结薄膜太阳能电池</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控制模式</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软件控制、全自动扫描、自动消除误差、自动扣除背景</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光谱范围</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200-1700nm</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扫描间隔</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≥1nm连续可调</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光谱扫描</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全自动、连续</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测试结果重复性</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&lt;0.3%（短路电流）</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工作模式</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直流模式DC、交流模式AC</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斩波频率</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5-1000Hz</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lastRenderedPageBreak/>
              <w:t>温控台：</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温控范围5-40℃（±0.5℃），选配</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偏置光源</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可选配2路,氙灯/卤素灯</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单色仪</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焦距300mm、150mm可选</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偏置电压</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±3V，设置精度：±1mV</w:t>
            </w:r>
          </w:p>
        </w:tc>
      </w:tr>
      <w:tr w:rsidR="00594520" w:rsidRPr="00594520" w:rsidTr="00594520">
        <w:tc>
          <w:tcPr>
            <w:tcW w:w="2400"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偏置滤光片</w:t>
            </w:r>
          </w:p>
        </w:tc>
        <w:tc>
          <w:tcPr>
            <w:tcW w:w="5895" w:type="dxa"/>
            <w:tcBorders>
              <w:top w:val="outset" w:sz="6" w:space="0" w:color="auto"/>
              <w:left w:val="outset" w:sz="6" w:space="0" w:color="auto"/>
              <w:bottom w:val="outset" w:sz="6" w:space="0" w:color="auto"/>
              <w:right w:val="outset" w:sz="6" w:space="0" w:color="auto"/>
            </w:tcBorders>
            <w:vAlign w:val="center"/>
            <w:hideMark/>
          </w:tcPr>
          <w:p w:rsidR="00594520" w:rsidRPr="00594520" w:rsidRDefault="00594520" w:rsidP="00594520">
            <w:pPr>
              <w:widowControl/>
              <w:jc w:val="left"/>
              <w:rPr>
                <w:rFonts w:ascii="Microsoft Yahei" w:eastAsia="宋体" w:hAnsi="Microsoft Yahei" w:cs="宋体"/>
                <w:color w:val="000000"/>
                <w:kern w:val="0"/>
                <w:sz w:val="18"/>
                <w:szCs w:val="18"/>
              </w:rPr>
            </w:pPr>
            <w:r w:rsidRPr="00594520">
              <w:rPr>
                <w:rFonts w:ascii="微软雅黑" w:eastAsia="微软雅黑" w:hAnsi="微软雅黑" w:cs="宋体" w:hint="eastAsia"/>
                <w:color w:val="000000"/>
                <w:kern w:val="0"/>
                <w:szCs w:val="21"/>
              </w:rPr>
              <w:t>短波通 3 片（进口），长波通 4 片</w:t>
            </w:r>
          </w:p>
        </w:tc>
      </w:tr>
    </w:tbl>
    <w:p w:rsidR="00594520" w:rsidRPr="00594520" w:rsidRDefault="00594520" w:rsidP="00594520">
      <w:pPr>
        <w:widowControl/>
        <w:ind w:left="720"/>
        <w:jc w:val="left"/>
        <w:rPr>
          <w:rFonts w:ascii="Microsoft Yahei" w:eastAsia="宋体" w:hAnsi="Microsoft Yahei" w:cs="宋体"/>
          <w:color w:val="000000"/>
          <w:kern w:val="0"/>
          <w:sz w:val="18"/>
          <w:szCs w:val="18"/>
        </w:rPr>
      </w:pPr>
    </w:p>
    <w:p w:rsidR="00593ED4" w:rsidRDefault="00593ED4"/>
    <w:sectPr w:rsidR="00593ED4" w:rsidSect="00955B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1CF" w:rsidRDefault="006C51CF" w:rsidP="00A914A5">
      <w:r>
        <w:separator/>
      </w:r>
    </w:p>
  </w:endnote>
  <w:endnote w:type="continuationSeparator" w:id="1">
    <w:p w:rsidR="006C51CF" w:rsidRDefault="006C51CF" w:rsidP="00A9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1CF" w:rsidRDefault="006C51CF" w:rsidP="00A914A5">
      <w:r>
        <w:separator/>
      </w:r>
    </w:p>
  </w:footnote>
  <w:footnote w:type="continuationSeparator" w:id="1">
    <w:p w:rsidR="006C51CF" w:rsidRDefault="006C51CF" w:rsidP="00A91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4A5"/>
    <w:rsid w:val="00593ED4"/>
    <w:rsid w:val="00594520"/>
    <w:rsid w:val="006C51CF"/>
    <w:rsid w:val="00955B68"/>
    <w:rsid w:val="00A914A5"/>
    <w:rsid w:val="00B3051C"/>
    <w:rsid w:val="00DB3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4A5"/>
    <w:rPr>
      <w:sz w:val="18"/>
      <w:szCs w:val="18"/>
    </w:rPr>
  </w:style>
  <w:style w:type="paragraph" w:styleId="a4">
    <w:name w:val="footer"/>
    <w:basedOn w:val="a"/>
    <w:link w:val="Char0"/>
    <w:uiPriority w:val="99"/>
    <w:semiHidden/>
    <w:unhideWhenUsed/>
    <w:rsid w:val="00A914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4A5"/>
    <w:rPr>
      <w:sz w:val="18"/>
      <w:szCs w:val="18"/>
    </w:rPr>
  </w:style>
  <w:style w:type="character" w:styleId="a5">
    <w:name w:val="Strong"/>
    <w:basedOn w:val="a0"/>
    <w:uiPriority w:val="22"/>
    <w:qFormat/>
    <w:rsid w:val="00A914A5"/>
    <w:rPr>
      <w:b/>
      <w:bCs/>
    </w:rPr>
  </w:style>
  <w:style w:type="paragraph" w:styleId="a6">
    <w:name w:val="Balloon Text"/>
    <w:basedOn w:val="a"/>
    <w:link w:val="Char1"/>
    <w:uiPriority w:val="99"/>
    <w:semiHidden/>
    <w:unhideWhenUsed/>
    <w:rsid w:val="00A914A5"/>
    <w:rPr>
      <w:sz w:val="18"/>
      <w:szCs w:val="18"/>
    </w:rPr>
  </w:style>
  <w:style w:type="character" w:customStyle="1" w:styleId="Char1">
    <w:name w:val="批注框文本 Char"/>
    <w:basedOn w:val="a0"/>
    <w:link w:val="a6"/>
    <w:uiPriority w:val="99"/>
    <w:semiHidden/>
    <w:rsid w:val="00A914A5"/>
    <w:rPr>
      <w:sz w:val="18"/>
      <w:szCs w:val="18"/>
    </w:rPr>
  </w:style>
</w:styles>
</file>

<file path=word/webSettings.xml><?xml version="1.0" encoding="utf-8"?>
<w:webSettings xmlns:r="http://schemas.openxmlformats.org/officeDocument/2006/relationships" xmlns:w="http://schemas.openxmlformats.org/wordprocessingml/2006/main">
  <w:divs>
    <w:div w:id="308171096">
      <w:bodyDiv w:val="1"/>
      <w:marLeft w:val="0"/>
      <w:marRight w:val="0"/>
      <w:marTop w:val="0"/>
      <w:marBottom w:val="0"/>
      <w:divBdr>
        <w:top w:val="none" w:sz="0" w:space="0" w:color="auto"/>
        <w:left w:val="none" w:sz="0" w:space="0" w:color="auto"/>
        <w:bottom w:val="none" w:sz="0" w:space="0" w:color="auto"/>
        <w:right w:val="none" w:sz="0" w:space="0" w:color="auto"/>
      </w:divBdr>
      <w:divsChild>
        <w:div w:id="1351294048">
          <w:marLeft w:val="0"/>
          <w:marRight w:val="0"/>
          <w:marTop w:val="0"/>
          <w:marBottom w:val="0"/>
          <w:divBdr>
            <w:top w:val="none" w:sz="0" w:space="0" w:color="auto"/>
            <w:left w:val="none" w:sz="0" w:space="0" w:color="auto"/>
            <w:bottom w:val="none" w:sz="0" w:space="0" w:color="auto"/>
            <w:right w:val="none" w:sz="0" w:space="0" w:color="auto"/>
          </w:divBdr>
          <w:divsChild>
            <w:div w:id="473136142">
              <w:marLeft w:val="0"/>
              <w:marRight w:val="0"/>
              <w:marTop w:val="0"/>
              <w:marBottom w:val="0"/>
              <w:divBdr>
                <w:top w:val="none" w:sz="0" w:space="0" w:color="auto"/>
                <w:left w:val="none" w:sz="0" w:space="0" w:color="auto"/>
                <w:bottom w:val="none" w:sz="0" w:space="0" w:color="auto"/>
                <w:right w:val="none" w:sz="0" w:space="0" w:color="auto"/>
              </w:divBdr>
              <w:divsChild>
                <w:div w:id="1855148532">
                  <w:marLeft w:val="0"/>
                  <w:marRight w:val="0"/>
                  <w:marTop w:val="0"/>
                  <w:marBottom w:val="0"/>
                  <w:divBdr>
                    <w:top w:val="none" w:sz="0" w:space="0" w:color="auto"/>
                    <w:left w:val="none" w:sz="0" w:space="0" w:color="auto"/>
                    <w:bottom w:val="none" w:sz="0" w:space="0" w:color="auto"/>
                    <w:right w:val="none" w:sz="0" w:space="0" w:color="auto"/>
                  </w:divBdr>
                  <w:divsChild>
                    <w:div w:id="346639278">
                      <w:marLeft w:val="0"/>
                      <w:marRight w:val="0"/>
                      <w:marTop w:val="0"/>
                      <w:marBottom w:val="0"/>
                      <w:divBdr>
                        <w:top w:val="none" w:sz="0" w:space="0" w:color="auto"/>
                        <w:left w:val="none" w:sz="0" w:space="0" w:color="auto"/>
                        <w:bottom w:val="none" w:sz="0" w:space="0" w:color="auto"/>
                        <w:right w:val="none" w:sz="0" w:space="0" w:color="auto"/>
                      </w:divBdr>
                      <w:divsChild>
                        <w:div w:id="151724899">
                          <w:marLeft w:val="0"/>
                          <w:marRight w:val="0"/>
                          <w:marTop w:val="0"/>
                          <w:marBottom w:val="0"/>
                          <w:divBdr>
                            <w:top w:val="none" w:sz="0" w:space="0" w:color="auto"/>
                            <w:left w:val="none" w:sz="0" w:space="0" w:color="auto"/>
                            <w:bottom w:val="none" w:sz="0" w:space="0" w:color="auto"/>
                            <w:right w:val="none" w:sz="0" w:space="0" w:color="auto"/>
                          </w:divBdr>
                          <w:divsChild>
                            <w:div w:id="1931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7798">
      <w:bodyDiv w:val="1"/>
      <w:marLeft w:val="0"/>
      <w:marRight w:val="0"/>
      <w:marTop w:val="0"/>
      <w:marBottom w:val="0"/>
      <w:divBdr>
        <w:top w:val="none" w:sz="0" w:space="0" w:color="auto"/>
        <w:left w:val="none" w:sz="0" w:space="0" w:color="auto"/>
        <w:bottom w:val="none" w:sz="0" w:space="0" w:color="auto"/>
        <w:right w:val="none" w:sz="0" w:space="0" w:color="auto"/>
      </w:divBdr>
      <w:divsChild>
        <w:div w:id="607663903">
          <w:marLeft w:val="0"/>
          <w:marRight w:val="0"/>
          <w:marTop w:val="0"/>
          <w:marBottom w:val="0"/>
          <w:divBdr>
            <w:top w:val="none" w:sz="0" w:space="0" w:color="auto"/>
            <w:left w:val="none" w:sz="0" w:space="0" w:color="auto"/>
            <w:bottom w:val="none" w:sz="0" w:space="0" w:color="auto"/>
            <w:right w:val="none" w:sz="0" w:space="0" w:color="auto"/>
          </w:divBdr>
          <w:divsChild>
            <w:div w:id="667631871">
              <w:marLeft w:val="0"/>
              <w:marRight w:val="0"/>
              <w:marTop w:val="0"/>
              <w:marBottom w:val="0"/>
              <w:divBdr>
                <w:top w:val="none" w:sz="0" w:space="0" w:color="auto"/>
                <w:left w:val="none" w:sz="0" w:space="0" w:color="auto"/>
                <w:bottom w:val="none" w:sz="0" w:space="0" w:color="auto"/>
                <w:right w:val="none" w:sz="0" w:space="0" w:color="auto"/>
              </w:divBdr>
              <w:divsChild>
                <w:div w:id="2017686233">
                  <w:marLeft w:val="0"/>
                  <w:marRight w:val="0"/>
                  <w:marTop w:val="0"/>
                  <w:marBottom w:val="0"/>
                  <w:divBdr>
                    <w:top w:val="none" w:sz="0" w:space="0" w:color="auto"/>
                    <w:left w:val="none" w:sz="0" w:space="0" w:color="auto"/>
                    <w:bottom w:val="none" w:sz="0" w:space="0" w:color="auto"/>
                    <w:right w:val="none" w:sz="0" w:space="0" w:color="auto"/>
                  </w:divBdr>
                  <w:divsChild>
                    <w:div w:id="1184899724">
                      <w:marLeft w:val="0"/>
                      <w:marRight w:val="0"/>
                      <w:marTop w:val="0"/>
                      <w:marBottom w:val="0"/>
                      <w:divBdr>
                        <w:top w:val="none" w:sz="0" w:space="0" w:color="auto"/>
                        <w:left w:val="none" w:sz="0" w:space="0" w:color="auto"/>
                        <w:bottom w:val="none" w:sz="0" w:space="0" w:color="auto"/>
                        <w:right w:val="none" w:sz="0" w:space="0" w:color="auto"/>
                      </w:divBdr>
                      <w:divsChild>
                        <w:div w:id="961109134">
                          <w:marLeft w:val="0"/>
                          <w:marRight w:val="0"/>
                          <w:marTop w:val="0"/>
                          <w:marBottom w:val="0"/>
                          <w:divBdr>
                            <w:top w:val="none" w:sz="0" w:space="0" w:color="auto"/>
                            <w:left w:val="none" w:sz="0" w:space="0" w:color="auto"/>
                            <w:bottom w:val="none" w:sz="0" w:space="0" w:color="auto"/>
                            <w:right w:val="none" w:sz="0" w:space="0" w:color="auto"/>
                          </w:divBdr>
                          <w:divsChild>
                            <w:div w:id="19432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st92.cindanet.com/index.php?m=content&amp;c=index&amp;a=show&amp;catid=35&amp;id=17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aulight</dc:creator>
  <cp:lastModifiedBy>aulight</cp:lastModifiedBy>
  <cp:revision>2</cp:revision>
  <dcterms:created xsi:type="dcterms:W3CDTF">2017-07-11T08:41:00Z</dcterms:created>
  <dcterms:modified xsi:type="dcterms:W3CDTF">2017-07-11T08:41:00Z</dcterms:modified>
</cp:coreProperties>
</file>