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9" w:rsidRDefault="00202F29" w:rsidP="00202F29">
      <w:pPr>
        <w:shd w:val="clear" w:color="auto" w:fill="EFEFEF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br/>
      </w:r>
    </w:p>
    <w:p w:rsidR="00202F29" w:rsidRDefault="00202F29" w:rsidP="00202F29">
      <w:pPr>
        <w:numPr>
          <w:ilvl w:val="0"/>
          <w:numId w:val="5"/>
        </w:numPr>
        <w:shd w:val="clear" w:color="auto" w:fill="EFEFEF"/>
        <w:adjustRightInd/>
        <w:snapToGrid/>
        <w:spacing w:after="0"/>
        <w:ind w:left="0"/>
        <w:rPr>
          <w:rFonts w:ascii="Microsoft Yahei" w:hAnsi="Microsoft Yahei"/>
          <w:color w:val="FFFFFF"/>
          <w:sz w:val="21"/>
          <w:szCs w:val="21"/>
        </w:rPr>
      </w:pPr>
      <w:r>
        <w:rPr>
          <w:rFonts w:ascii="Microsoft Yahei" w:hAnsi="Microsoft Yahei" w:hint="eastAsia"/>
          <w:noProof/>
          <w:color w:val="FFFFFF"/>
          <w:sz w:val="21"/>
          <w:szCs w:val="21"/>
        </w:rPr>
        <w:drawing>
          <wp:inline distT="0" distB="0" distL="0" distR="0">
            <wp:extent cx="4057650" cy="2705100"/>
            <wp:effectExtent l="19050" t="0" r="0" b="0"/>
            <wp:docPr id="11" name="图片 1" descr="http://test92.cindanet.com/uploadfile/2017/0612/2017061212591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12/20170612125914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29" w:rsidRDefault="00202F29" w:rsidP="00202F29">
      <w:pPr>
        <w:numPr>
          <w:ilvl w:val="0"/>
          <w:numId w:val="6"/>
        </w:numPr>
        <w:shd w:val="clear" w:color="auto" w:fill="EFEFEF"/>
        <w:adjustRightInd/>
        <w:snapToGrid/>
        <w:spacing w:after="0"/>
        <w:ind w:left="0"/>
        <w:rPr>
          <w:rFonts w:ascii="Microsoft Yahei" w:hAnsi="Microsoft Yahei"/>
          <w:color w:val="FFFFFF"/>
          <w:sz w:val="21"/>
          <w:szCs w:val="21"/>
        </w:rPr>
      </w:pPr>
      <w:r>
        <w:rPr>
          <w:rFonts w:ascii="Microsoft Yahei" w:hAnsi="Microsoft Yahei" w:hint="eastAsia"/>
          <w:noProof/>
          <w:color w:val="FFFFFF"/>
          <w:sz w:val="21"/>
          <w:szCs w:val="21"/>
        </w:rPr>
        <w:drawing>
          <wp:inline distT="0" distB="0" distL="0" distR="0">
            <wp:extent cx="4057650" cy="2705100"/>
            <wp:effectExtent l="19050" t="0" r="0" b="0"/>
            <wp:docPr id="10" name="图片 2" descr="http://test92.cindanet.com/uploadfile/2017/0612/2017061212591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12/20170612125914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29" w:rsidRDefault="00202F29" w:rsidP="00202F29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Microsoft Yahei" w:hAnsi="Microsoft Yahei"/>
          <w:b w:val="0"/>
          <w:bCs w:val="0"/>
          <w:color w:val="333333"/>
          <w:sz w:val="36"/>
          <w:szCs w:val="36"/>
        </w:rPr>
      </w:pPr>
      <w:r>
        <w:rPr>
          <w:rFonts w:ascii="Microsoft Yahei" w:hAnsi="Microsoft Yahei"/>
          <w:b w:val="0"/>
          <w:bCs w:val="0"/>
          <w:color w:val="333333"/>
          <w:sz w:val="36"/>
          <w:szCs w:val="36"/>
        </w:rPr>
        <w:t>CEL-SLB</w:t>
      </w:r>
      <w:r>
        <w:rPr>
          <w:rFonts w:ascii="Microsoft Yahei" w:hAnsi="Microsoft Yahei"/>
          <w:b w:val="0"/>
          <w:bCs w:val="0"/>
          <w:color w:val="333333"/>
          <w:sz w:val="36"/>
          <w:szCs w:val="36"/>
        </w:rPr>
        <w:t>可调单色光源系统</w:t>
      </w:r>
    </w:p>
    <w:p w:rsidR="00202F29" w:rsidRDefault="00202F29" w:rsidP="00202F29">
      <w:pPr>
        <w:pStyle w:val="bbb-9e9e9e"/>
        <w:pBdr>
          <w:bottom w:val="dashed" w:sz="6" w:space="8" w:color="9E9E9E"/>
        </w:pBdr>
        <w:shd w:val="clear" w:color="auto" w:fill="FFFFFF"/>
        <w:spacing w:before="0" w:beforeAutospacing="0" w:after="150" w:afterAutospacing="0" w:line="450" w:lineRule="atLeast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可调单色光源覆盖了紫外区、可见区、红外区，可选光源有很多种，可选光源有氘灯、碘钨灯、氙灯光源、汞灯光源等，其中氙灯应用最为广泛，并且具有连续的的全光谱。</w:t>
      </w:r>
    </w:p>
    <w:p w:rsidR="00202F29" w:rsidRDefault="00202F29" w:rsidP="00202F29">
      <w:pPr>
        <w:numPr>
          <w:ilvl w:val="0"/>
          <w:numId w:val="7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型　　号：</w:t>
      </w:r>
    </w:p>
    <w:p w:rsidR="00202F29" w:rsidRDefault="00202F29" w:rsidP="00202F29">
      <w:pPr>
        <w:numPr>
          <w:ilvl w:val="0"/>
          <w:numId w:val="7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产　　地：北京</w:t>
      </w:r>
    </w:p>
    <w:p w:rsidR="00202F29" w:rsidRDefault="00202F29" w:rsidP="00202F29">
      <w:pPr>
        <w:shd w:val="clear" w:color="auto" w:fill="FFFFFF"/>
        <w:spacing w:line="450" w:lineRule="atLeast"/>
        <w:rPr>
          <w:rFonts w:ascii="Microsoft Yahei" w:hAnsi="Microsoft Yahei"/>
          <w:color w:val="333333"/>
          <w:sz w:val="21"/>
          <w:szCs w:val="21"/>
        </w:rPr>
      </w:pPr>
      <w:hyperlink r:id="rId8" w:history="1">
        <w:r>
          <w:rPr>
            <w:rStyle w:val="a5"/>
            <w:rFonts w:ascii="Microsoft Yahei" w:hAnsi="Microsoft Yahei"/>
            <w:b/>
            <w:bCs/>
            <w:color w:val="FFFFFF"/>
            <w:sz w:val="27"/>
            <w:szCs w:val="27"/>
            <w:shd w:val="clear" w:color="auto" w:fill="0D6FB8"/>
          </w:rPr>
          <w:t>点击咨询</w:t>
        </w:r>
      </w:hyperlink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  <w:sz w:val="24"/>
          <w:szCs w:val="24"/>
        </w:rPr>
      </w:pPr>
      <w:r>
        <w:rPr>
          <w:rFonts w:ascii="Microsoft Yahei" w:hAnsi="Microsoft Yahei"/>
          <w:color w:val="818181"/>
        </w:rPr>
        <w:lastRenderedPageBreak/>
        <w:t>优势特点</w:t>
      </w:r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</w:rPr>
      </w:pPr>
      <w:r>
        <w:rPr>
          <w:rFonts w:ascii="Microsoft Yahei" w:hAnsi="Microsoft Yahei"/>
          <w:color w:val="818181"/>
        </w:rPr>
        <w:t>产品应用</w:t>
      </w:r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</w:rPr>
      </w:pPr>
      <w:r>
        <w:rPr>
          <w:rFonts w:ascii="Microsoft Yahei" w:hAnsi="Microsoft Yahei"/>
          <w:color w:val="818181"/>
        </w:rPr>
        <w:t>详细介绍</w:t>
      </w:r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</w:rPr>
      </w:pPr>
      <w:r>
        <w:rPr>
          <w:rFonts w:ascii="Microsoft Yahei" w:hAnsi="Microsoft Yahei"/>
          <w:color w:val="818181"/>
        </w:rPr>
        <w:t>规格参数</w:t>
      </w:r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</w:rPr>
      </w:pPr>
      <w:r>
        <w:rPr>
          <w:rFonts w:ascii="Microsoft Yahei" w:hAnsi="Microsoft Yahei"/>
          <w:color w:val="818181"/>
        </w:rPr>
        <w:t>案例文章</w:t>
      </w:r>
    </w:p>
    <w:p w:rsidR="00202F29" w:rsidRDefault="00202F29" w:rsidP="00202F29">
      <w:pPr>
        <w:numPr>
          <w:ilvl w:val="0"/>
          <w:numId w:val="8"/>
        </w:numPr>
        <w:shd w:val="clear" w:color="auto" w:fill="FFFFFF"/>
        <w:adjustRightInd/>
        <w:snapToGrid/>
        <w:spacing w:after="0" w:line="600" w:lineRule="atLeast"/>
        <w:ind w:left="0"/>
        <w:jc w:val="center"/>
        <w:rPr>
          <w:rFonts w:ascii="Microsoft Yahei" w:hAnsi="Microsoft Yahei"/>
          <w:color w:val="818181"/>
        </w:rPr>
      </w:pPr>
      <w:r>
        <w:rPr>
          <w:rFonts w:ascii="Microsoft Yahei" w:hAnsi="Microsoft Yahei"/>
          <w:color w:val="818181"/>
        </w:rPr>
        <w:t>相关产品</w:t>
      </w:r>
    </w:p>
    <w:p w:rsidR="00202F29" w:rsidRDefault="00202F29" w:rsidP="00202F29">
      <w:pPr>
        <w:shd w:val="clear" w:color="auto" w:fill="FFFFFF"/>
        <w:rPr>
          <w:rFonts w:ascii="Microsoft Yahei" w:hAnsi="Microsoft Yahei"/>
          <w:color w:val="000000"/>
          <w:sz w:val="21"/>
          <w:szCs w:val="21"/>
        </w:rPr>
      </w:pPr>
      <w:bookmarkStart w:id="0" w:name="one"/>
      <w:bookmarkStart w:id="1" w:name="two"/>
      <w:bookmarkEnd w:id="0"/>
      <w:bookmarkEnd w:id="1"/>
      <w:r>
        <w:rPr>
          <w:rFonts w:ascii="Microsoft Yahei" w:hAnsi="Microsoft Yahei" w:hint="eastAsia"/>
          <w:noProof/>
          <w:color w:val="000000"/>
          <w:sz w:val="21"/>
          <w:szCs w:val="21"/>
        </w:rPr>
        <w:drawing>
          <wp:inline distT="0" distB="0" distL="0" distR="0">
            <wp:extent cx="4057650" cy="2705100"/>
            <wp:effectExtent l="19050" t="0" r="0" b="0"/>
            <wp:docPr id="9" name="图片 3" descr="http://test92.cindanet.com/uploadfile/2017/0612/2017061212591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12/20170612125914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29" w:rsidRDefault="00202F29" w:rsidP="00202F29">
      <w:pPr>
        <w:shd w:val="clear" w:color="auto" w:fill="FFFFFF"/>
        <w:rPr>
          <w:rFonts w:ascii="Microsoft Yahei" w:hAnsi="Microsoft Yahei"/>
          <w:color w:val="000000"/>
          <w:sz w:val="21"/>
          <w:szCs w:val="21"/>
        </w:rPr>
      </w:pPr>
      <w:bookmarkStart w:id="2" w:name="three"/>
      <w:bookmarkEnd w:id="2"/>
      <w:r>
        <w:rPr>
          <w:rStyle w:val="a6"/>
          <w:rFonts w:ascii="微软雅黑" w:hAnsi="微软雅黑" w:hint="eastAsia"/>
          <w:color w:val="000000"/>
          <w:sz w:val="21"/>
          <w:szCs w:val="21"/>
        </w:rPr>
        <w:t>详细介绍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b/>
          <w:bCs/>
          <w:color w:val="000000"/>
          <w:sz w:val="21"/>
          <w:szCs w:val="21"/>
        </w:rPr>
        <w:t>CEL-SL</w:t>
      </w:r>
      <w:r>
        <w:rPr>
          <w:rStyle w:val="a6"/>
          <w:rFonts w:ascii="微软雅黑" w:hAnsi="微软雅黑" w:hint="eastAsia"/>
          <w:color w:val="000000"/>
          <w:sz w:val="21"/>
          <w:szCs w:val="21"/>
        </w:rPr>
        <w:t>波长可调光源系统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8"/>
        <w:gridCol w:w="1848"/>
        <w:gridCol w:w="1215"/>
        <w:gridCol w:w="1936"/>
        <w:gridCol w:w="1835"/>
      </w:tblGrid>
      <w:tr w:rsidR="00202F29" w:rsidTr="00202F2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ascii="微软雅黑" w:hAnsi="微软雅黑" w:hint="eastAsia"/>
                <w:sz w:val="21"/>
                <w:szCs w:val="21"/>
              </w:rPr>
              <w:t>型号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ascii="微软雅黑" w:hAnsi="微软雅黑" w:hint="eastAsia"/>
                <w:sz w:val="21"/>
                <w:szCs w:val="21"/>
              </w:rPr>
              <w:t>配置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ascii="微软雅黑" w:hAnsi="微软雅黑" w:hint="eastAsia"/>
                <w:sz w:val="21"/>
                <w:szCs w:val="21"/>
              </w:rPr>
              <w:t>输出光强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ascii="微软雅黑" w:hAnsi="微软雅黑" w:hint="eastAsia"/>
                <w:sz w:val="21"/>
                <w:szCs w:val="21"/>
              </w:rPr>
              <w:t>输出光谱nm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6"/>
                <w:rFonts w:ascii="微软雅黑" w:hAnsi="微软雅黑" w:hint="eastAsia"/>
                <w:sz w:val="21"/>
                <w:szCs w:val="21"/>
              </w:rPr>
              <w:t>应用</w:t>
            </w:r>
          </w:p>
        </w:tc>
      </w:tr>
      <w:tr w:rsidR="00202F29" w:rsidTr="00202F29">
        <w:trPr>
          <w:trHeight w:val="1335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CEL-SLA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可调单色光源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CEL-S500氙灯 光源+单色仪+配件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连续输出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2.00 mw/cm</w:t>
            </w:r>
            <w:r>
              <w:rPr>
                <w:rFonts w:ascii="微软雅黑" w:hAnsi="微软雅黑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200-1600nm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单色光半波带宽1-20nm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光电测试、电化学分析、光催化及IPCE测试</w:t>
            </w:r>
          </w:p>
        </w:tc>
      </w:tr>
      <w:tr w:rsidR="00202F29" w:rsidTr="00202F2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CEL-SLF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可调单色光源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CEL-HXF300氙灯 光源+单色仪+配件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连续输出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10.00 mw/cm</w:t>
            </w:r>
            <w:r>
              <w:rPr>
                <w:rFonts w:ascii="微软雅黑" w:hAnsi="微软雅黑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200-1600nm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  <w:t>单色光半波带宽1-20nm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光电测试、电化学分析、光催化及IPCE测试</w:t>
            </w:r>
          </w:p>
        </w:tc>
      </w:tr>
      <w:tr w:rsidR="00202F29" w:rsidTr="00202F2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CEL-SLB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</w: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可调单色光源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光源+滤光片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</w: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多点输出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 xml:space="preserve">200.00 </w:t>
            </w: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mw/cm</w:t>
            </w:r>
            <w:r>
              <w:rPr>
                <w:rFonts w:ascii="微软雅黑" w:hAnsi="微软雅黑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200-1600nm</w:t>
            </w:r>
            <w:r>
              <w:rPr>
                <w:rFonts w:ascii="微软雅黑" w:hAnsi="微软雅黑" w:hint="eastAsia"/>
                <w:sz w:val="21"/>
                <w:szCs w:val="21"/>
              </w:rPr>
              <w:br/>
            </w: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单色光半波带宽10-20nm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F29" w:rsidRDefault="00202F2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光催化及IPCE测</w:t>
            </w:r>
            <w:r>
              <w:rPr>
                <w:rFonts w:ascii="微软雅黑" w:hAnsi="微软雅黑" w:hint="eastAsia"/>
                <w:sz w:val="21"/>
                <w:szCs w:val="21"/>
              </w:rPr>
              <w:lastRenderedPageBreak/>
              <w:t>试，</w:t>
            </w:r>
          </w:p>
        </w:tc>
      </w:tr>
    </w:tbl>
    <w:p w:rsidR="00202F29" w:rsidRDefault="00202F29" w:rsidP="00202F29">
      <w:pPr>
        <w:shd w:val="clear" w:color="auto" w:fill="FFFFFF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lastRenderedPageBreak/>
        <w:br/>
      </w:r>
      <w:r>
        <w:rPr>
          <w:rStyle w:val="a6"/>
          <w:rFonts w:ascii="微软雅黑" w:hAnsi="微软雅黑" w:hint="eastAsia"/>
          <w:color w:val="000000"/>
          <w:sz w:val="21"/>
          <w:szCs w:val="21"/>
        </w:rPr>
        <w:t>1.滤光片</w:t>
      </w:r>
      <w:r>
        <w:rPr>
          <w:rFonts w:ascii="微软雅黑" w:hAnsi="微软雅黑" w:hint="eastAsia"/>
          <w:color w:val="000000"/>
          <w:sz w:val="21"/>
          <w:szCs w:val="21"/>
        </w:rPr>
        <w:br/>
        <w:t>1.1石英套组滤光片</w:t>
      </w:r>
      <w:r>
        <w:rPr>
          <w:rFonts w:ascii="微软雅黑" w:hAnsi="微软雅黑" w:hint="eastAsia"/>
          <w:color w:val="000000"/>
          <w:sz w:val="21"/>
          <w:szCs w:val="21"/>
        </w:rPr>
        <w:br/>
        <w:t>石英套组滤光片(共15片)：(滤光片套组采购钜惠)</w:t>
      </w:r>
      <w:r>
        <w:rPr>
          <w:rFonts w:ascii="微软雅黑" w:hAnsi="微软雅黑" w:hint="eastAsia"/>
          <w:color w:val="000000"/>
          <w:sz w:val="21"/>
          <w:szCs w:val="21"/>
        </w:rPr>
        <w:br/>
        <w:t>石英基底硬质镀膜滤光片，M62螺纹，规格直径60mm，，规格：VisREF（350-780nm）；UVREF（200-400nm）；UVIRCUT400(400-780nm)；UVIRCUT420(420-780nm)；365nm; 380nm; 400nm; 420nm; 450nm; 475nm; 500nm; 520nm; 550nm; 600nm; 650nm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1.2石英可见宽带通滤光片</w:t>
      </w:r>
      <w:r>
        <w:rPr>
          <w:rFonts w:ascii="微软雅黑" w:hAnsi="微软雅黑" w:hint="eastAsia"/>
          <w:color w:val="000000"/>
          <w:sz w:val="21"/>
          <w:szCs w:val="21"/>
        </w:rPr>
        <w:br/>
        <w:t>UVIRCUT420nm石英材质 出射光谱为420nm-780nm</w:t>
      </w:r>
      <w:r>
        <w:rPr>
          <w:rFonts w:ascii="微软雅黑" w:hAnsi="微软雅黑" w:hint="eastAsia"/>
          <w:color w:val="000000"/>
          <w:sz w:val="21"/>
          <w:szCs w:val="21"/>
        </w:rPr>
        <w:br/>
        <w:t>UVIRCUT40nm石英材质 出射光谱为400nm-780nm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1.3 AM1.5滤光片</w:t>
      </w:r>
      <w:r>
        <w:rPr>
          <w:rFonts w:ascii="微软雅黑" w:hAnsi="微软雅黑" w:hint="eastAsia"/>
          <w:color w:val="000000"/>
          <w:sz w:val="21"/>
          <w:szCs w:val="21"/>
        </w:rPr>
        <w:br/>
        <w:t>AM1.5滤光片 石英基底滤光片模拟日光光谱 拟合日光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1.4石英可见窄带滤光片 &lt;15nm</w:t>
      </w:r>
      <w:r>
        <w:rPr>
          <w:rFonts w:ascii="微软雅黑" w:hAnsi="微软雅黑" w:hint="eastAsia"/>
          <w:color w:val="000000"/>
          <w:sz w:val="21"/>
          <w:szCs w:val="21"/>
        </w:rPr>
        <w:br/>
        <w:t>可见区带通400 420 435 450 475 500 520 550 600 650 nm</w:t>
      </w:r>
      <w:r>
        <w:rPr>
          <w:rFonts w:ascii="微软雅黑" w:hAnsi="微软雅黑" w:hint="eastAsia"/>
          <w:color w:val="000000"/>
          <w:sz w:val="21"/>
          <w:szCs w:val="21"/>
        </w:rPr>
        <w:br/>
        <w:t>高透石英硬质镀膜滤光片 M62螺纹固定</w:t>
      </w:r>
      <w:r>
        <w:rPr>
          <w:rFonts w:ascii="微软雅黑" w:hAnsi="微软雅黑" w:hint="eastAsia"/>
          <w:color w:val="000000"/>
          <w:sz w:val="21"/>
          <w:szCs w:val="21"/>
        </w:rPr>
        <w:br/>
        <w:t>可多层滤光片叠加，有效通光直径60mm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1.5石英紫外窄带滤光片 &lt;15nm</w:t>
      </w:r>
      <w:r>
        <w:rPr>
          <w:rFonts w:ascii="微软雅黑" w:hAnsi="微软雅黑" w:hint="eastAsia"/>
          <w:color w:val="000000"/>
          <w:sz w:val="21"/>
          <w:szCs w:val="21"/>
        </w:rPr>
        <w:br/>
        <w:t>紫外区带通313 365 380 nm</w:t>
      </w:r>
      <w:r>
        <w:rPr>
          <w:rFonts w:ascii="微软雅黑" w:hAnsi="微软雅黑" w:hint="eastAsia"/>
          <w:color w:val="000000"/>
          <w:sz w:val="21"/>
          <w:szCs w:val="21"/>
        </w:rPr>
        <w:br/>
        <w:t>高透石英硬质镀膜滤光片 M62螺纹固定</w:t>
      </w:r>
      <w:r>
        <w:rPr>
          <w:rFonts w:ascii="微软雅黑" w:hAnsi="微软雅黑" w:hint="eastAsia"/>
          <w:color w:val="000000"/>
          <w:sz w:val="21"/>
          <w:szCs w:val="21"/>
        </w:rPr>
        <w:br/>
        <w:t>可多层滤光片叠加，有效通光直径60mm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1.6 光学滤光片</w:t>
      </w:r>
      <w:r>
        <w:rPr>
          <w:rFonts w:ascii="微软雅黑" w:hAnsi="微软雅黑" w:hint="eastAsia"/>
          <w:color w:val="000000"/>
          <w:sz w:val="21"/>
          <w:szCs w:val="21"/>
        </w:rPr>
        <w:br/>
        <w:t>光学玻璃滤光片，M62螺纹，钢化光学玻璃，耐高温；</w:t>
      </w:r>
      <w:r>
        <w:rPr>
          <w:rFonts w:ascii="微软雅黑" w:hAnsi="微软雅黑" w:hint="eastAsia"/>
          <w:color w:val="000000"/>
          <w:sz w:val="21"/>
          <w:szCs w:val="21"/>
        </w:rPr>
        <w:br/>
        <w:t>带通滤光片：DBT395；DBT435；DBT470；DBT500；DBT530</w:t>
      </w:r>
      <w:r>
        <w:rPr>
          <w:rFonts w:ascii="微软雅黑" w:hAnsi="微软雅黑" w:hint="eastAsia"/>
          <w:color w:val="000000"/>
          <w:sz w:val="21"/>
          <w:szCs w:val="21"/>
        </w:rPr>
        <w:br/>
        <w:t>DBT700；313nm；334nm；365nm ；HB700；HWB950；HWB800</w:t>
      </w:r>
      <w:r>
        <w:rPr>
          <w:rFonts w:ascii="微软雅黑" w:hAnsi="微软雅黑" w:hint="eastAsia"/>
          <w:color w:val="000000"/>
          <w:sz w:val="21"/>
          <w:szCs w:val="21"/>
        </w:rPr>
        <w:br/>
        <w:t>红外滤除滤光片：GRB3；GRB1</w:t>
      </w:r>
      <w:r>
        <w:rPr>
          <w:rFonts w:ascii="微软雅黑" w:hAnsi="微软雅黑" w:hint="eastAsia"/>
          <w:color w:val="000000"/>
          <w:sz w:val="21"/>
          <w:szCs w:val="21"/>
        </w:rPr>
        <w:br/>
        <w:t>紫外截止系列滤光片：JB280；JB360；JB340；JB380；JB400；JB420；JB450；JB450；JB510</w:t>
      </w:r>
      <w:r>
        <w:rPr>
          <w:rFonts w:ascii="微软雅黑" w:hAnsi="微软雅黑" w:hint="eastAsia"/>
          <w:color w:val="000000"/>
          <w:sz w:val="21"/>
          <w:szCs w:val="21"/>
        </w:rPr>
        <w:br/>
        <w:t>衰减片：AB25；AB50</w:t>
      </w:r>
      <w:r>
        <w:rPr>
          <w:rFonts w:ascii="微软雅黑" w:hAnsi="微软雅黑" w:hint="eastAsia"/>
          <w:color w:val="000000"/>
          <w:sz w:val="21"/>
          <w:szCs w:val="21"/>
        </w:rPr>
        <w:br/>
        <w:t>偏振片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Style w:val="a6"/>
          <w:rFonts w:ascii="微软雅黑" w:hAnsi="微软雅黑" w:hint="eastAsia"/>
          <w:color w:val="000000"/>
          <w:sz w:val="21"/>
          <w:szCs w:val="21"/>
        </w:rPr>
        <w:lastRenderedPageBreak/>
        <w:t>2.连续可调单色光</w:t>
      </w:r>
      <w:r>
        <w:rPr>
          <w:rFonts w:ascii="微软雅黑" w:hAnsi="微软雅黑" w:hint="eastAsia"/>
          <w:color w:val="000000"/>
          <w:sz w:val="21"/>
          <w:szCs w:val="21"/>
        </w:rPr>
        <w:br/>
        <w:t>2.1 CEL-SLA可调单色光源</w:t>
      </w:r>
      <w:r>
        <w:rPr>
          <w:rFonts w:ascii="微软雅黑" w:hAnsi="微软雅黑" w:hint="eastAsia"/>
          <w:color w:val="000000"/>
          <w:sz w:val="21"/>
          <w:szCs w:val="21"/>
        </w:rPr>
        <w:br/>
        <w:t>该型号产品输出的单色光纯净，连续可调光强和光谱，精度高，光功率能量达到2mw/cm2，可用于精密的样品表征及分析，光电测试、电化学分析、光催化及IPCE测试等。</w:t>
      </w:r>
      <w:r>
        <w:rPr>
          <w:rFonts w:ascii="微软雅黑" w:hAnsi="微软雅黑" w:hint="eastAsia"/>
          <w:color w:val="000000"/>
          <w:sz w:val="21"/>
          <w:szCs w:val="21"/>
        </w:rPr>
        <w:br/>
        <w:t>采用CEL-S500氙灯光源、150mm单色仪、滤光片轮、电动快门、CEL-NP2000光功率计、四探针三维位移平台等。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2.2CEL-SLF可调单色光源</w:t>
      </w:r>
      <w:r>
        <w:rPr>
          <w:rFonts w:ascii="微软雅黑" w:hAnsi="微软雅黑" w:hint="eastAsia"/>
          <w:color w:val="000000"/>
          <w:sz w:val="21"/>
          <w:szCs w:val="21"/>
        </w:rPr>
        <w:br/>
        <w:t>该型号产品输出的相对较高强度的单色光源，连续可调光强和光谱，光功率能量达到10mw/cm2，可用于需要高强度的大色光化学反应的分析、光电化学的分析，用于一些需要大功率单色光源的实验引发、合成、催化等。</w:t>
      </w:r>
      <w:r>
        <w:rPr>
          <w:rFonts w:ascii="微软雅黑" w:hAnsi="微软雅黑" w:hint="eastAsia"/>
          <w:color w:val="000000"/>
          <w:sz w:val="21"/>
          <w:szCs w:val="21"/>
        </w:rPr>
        <w:br/>
        <w:t>采用CEL-HXF300氙灯光源、150mm单色仪、5mm大口径光纤、电动快门、CEL-NP2000光功率计、四探针三维位移平台等。</w:t>
      </w:r>
      <w:r>
        <w:rPr>
          <w:rFonts w:ascii="微软雅黑" w:hAnsi="微软雅黑" w:hint="eastAsia"/>
          <w:color w:val="000000"/>
          <w:sz w:val="21"/>
          <w:szCs w:val="21"/>
        </w:rPr>
        <w:br/>
      </w:r>
      <w:r>
        <w:rPr>
          <w:rFonts w:ascii="微软雅黑" w:hAnsi="微软雅黑" w:hint="eastAsia"/>
          <w:color w:val="000000"/>
          <w:sz w:val="21"/>
          <w:szCs w:val="21"/>
        </w:rPr>
        <w:br/>
        <w:t>2.3 常用可选配件</w:t>
      </w:r>
      <w:r>
        <w:rPr>
          <w:rFonts w:ascii="微软雅黑" w:hAnsi="微软雅黑" w:hint="eastAsia"/>
          <w:color w:val="000000"/>
          <w:sz w:val="21"/>
          <w:szCs w:val="21"/>
        </w:rPr>
        <w:br/>
        <w:t>系统中有很多辅助配件可以帮助系统更方便的完成设备的运转。</w:t>
      </w:r>
      <w:r>
        <w:rPr>
          <w:rFonts w:ascii="微软雅黑" w:hAnsi="微软雅黑" w:hint="eastAsia"/>
          <w:color w:val="000000"/>
          <w:sz w:val="21"/>
          <w:szCs w:val="21"/>
        </w:rPr>
        <w:br/>
        <w:t>CEL-NP2000强光光功率计 用于监控输出光的光功率密度</w:t>
      </w:r>
      <w:r>
        <w:rPr>
          <w:rFonts w:ascii="微软雅黑" w:hAnsi="微软雅黑" w:hint="eastAsia"/>
          <w:color w:val="000000"/>
          <w:sz w:val="21"/>
          <w:szCs w:val="21"/>
        </w:rPr>
        <w:br/>
        <w:t>AULTT-P4000 光纤光谱仪 用于监测输出光的光谱</w:t>
      </w:r>
      <w:r>
        <w:rPr>
          <w:rFonts w:ascii="微软雅黑" w:hAnsi="微软雅黑" w:hint="eastAsia"/>
          <w:color w:val="000000"/>
          <w:sz w:val="21"/>
          <w:szCs w:val="21"/>
        </w:rPr>
        <w:br/>
        <w:t>自动快门25mm Shutter用于控制照射时间</w:t>
      </w:r>
      <w:r>
        <w:rPr>
          <w:rFonts w:ascii="微软雅黑" w:hAnsi="微软雅黑" w:hint="eastAsia"/>
          <w:color w:val="000000"/>
          <w:sz w:val="21"/>
          <w:szCs w:val="21"/>
        </w:rPr>
        <w:br/>
        <w:t>三维四探针样片台 用于放置样品，并精确调整距离</w:t>
      </w:r>
      <w:r>
        <w:rPr>
          <w:rFonts w:ascii="微软雅黑" w:hAnsi="微软雅黑" w:hint="eastAsia"/>
          <w:color w:val="000000"/>
          <w:sz w:val="21"/>
          <w:szCs w:val="21"/>
        </w:rPr>
        <w:br/>
        <w:t>5mm液晶光纤/石英光纤 用于单色光的引出照射</w:t>
      </w:r>
      <w:r>
        <w:rPr>
          <w:rFonts w:ascii="微软雅黑" w:hAnsi="微软雅黑" w:hint="eastAsia"/>
          <w:color w:val="000000"/>
          <w:sz w:val="21"/>
          <w:szCs w:val="21"/>
        </w:rPr>
        <w:br/>
        <w:t>光学暗箱 用于摒弃杂散光的影响</w:t>
      </w:r>
      <w:r>
        <w:rPr>
          <w:rFonts w:ascii="微软雅黑" w:hAnsi="微软雅黑" w:hint="eastAsia"/>
          <w:color w:val="000000"/>
          <w:sz w:val="21"/>
          <w:szCs w:val="21"/>
        </w:rPr>
        <w:br/>
        <w:t>光学小平台 用于调整系统中各仪器的高度使光路水平</w:t>
      </w:r>
      <w:r>
        <w:rPr>
          <w:rFonts w:ascii="微软雅黑" w:hAnsi="微软雅黑" w:hint="eastAsia"/>
          <w:color w:val="000000"/>
          <w:sz w:val="21"/>
          <w:szCs w:val="21"/>
        </w:rPr>
        <w:br/>
        <w:t>电化学工作站 电信号数据采集</w:t>
      </w:r>
      <w:r>
        <w:rPr>
          <w:rFonts w:ascii="微软雅黑" w:hAnsi="微软雅黑" w:hint="eastAsia"/>
          <w:color w:val="000000"/>
          <w:sz w:val="21"/>
          <w:szCs w:val="21"/>
        </w:rPr>
        <w:br/>
        <w:t>各种电化学反应池 用于光电反应</w:t>
      </w:r>
    </w:p>
    <w:p w:rsidR="004358AB" w:rsidRPr="00202F29" w:rsidRDefault="004358AB" w:rsidP="00202F29"/>
    <w:sectPr w:rsidR="004358AB" w:rsidRPr="00202F2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8A" w:rsidRDefault="009E488A" w:rsidP="00EB5CEE">
      <w:pPr>
        <w:spacing w:after="0"/>
      </w:pPr>
      <w:r>
        <w:separator/>
      </w:r>
    </w:p>
  </w:endnote>
  <w:endnote w:type="continuationSeparator" w:id="0">
    <w:p w:rsidR="009E488A" w:rsidRDefault="009E488A" w:rsidP="00EB5C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8A" w:rsidRDefault="009E488A" w:rsidP="00EB5CEE">
      <w:pPr>
        <w:spacing w:after="0"/>
      </w:pPr>
      <w:r>
        <w:separator/>
      </w:r>
    </w:p>
  </w:footnote>
  <w:footnote w:type="continuationSeparator" w:id="0">
    <w:p w:rsidR="009E488A" w:rsidRDefault="009E488A" w:rsidP="00EB5C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8EC"/>
    <w:multiLevelType w:val="multilevel"/>
    <w:tmpl w:val="311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35E"/>
    <w:multiLevelType w:val="multilevel"/>
    <w:tmpl w:val="99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765B"/>
    <w:multiLevelType w:val="multilevel"/>
    <w:tmpl w:val="8EB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84B"/>
    <w:multiLevelType w:val="multilevel"/>
    <w:tmpl w:val="731A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3130E"/>
    <w:multiLevelType w:val="multilevel"/>
    <w:tmpl w:val="6DC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3D91"/>
    <w:multiLevelType w:val="multilevel"/>
    <w:tmpl w:val="353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52093"/>
    <w:multiLevelType w:val="multilevel"/>
    <w:tmpl w:val="9F5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E0E3F"/>
    <w:multiLevelType w:val="multilevel"/>
    <w:tmpl w:val="6EF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2F29"/>
    <w:rsid w:val="00323B43"/>
    <w:rsid w:val="003D37D8"/>
    <w:rsid w:val="003E3645"/>
    <w:rsid w:val="00426133"/>
    <w:rsid w:val="004358AB"/>
    <w:rsid w:val="0059621B"/>
    <w:rsid w:val="008B7726"/>
    <w:rsid w:val="009E488A"/>
    <w:rsid w:val="00D31D50"/>
    <w:rsid w:val="00E83B52"/>
    <w:rsid w:val="00E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EB5CE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C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C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C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CEE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B5CEE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EB5C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5CEE"/>
    <w:rPr>
      <w:color w:val="0000FF"/>
      <w:u w:val="single"/>
    </w:rPr>
  </w:style>
  <w:style w:type="character" w:styleId="a6">
    <w:name w:val="Strong"/>
    <w:basedOn w:val="a0"/>
    <w:uiPriority w:val="22"/>
    <w:qFormat/>
    <w:rsid w:val="00EB5CEE"/>
    <w:rPr>
      <w:b/>
      <w:bCs/>
    </w:rPr>
  </w:style>
  <w:style w:type="paragraph" w:styleId="a7">
    <w:name w:val="Normal (Web)"/>
    <w:basedOn w:val="a"/>
    <w:uiPriority w:val="99"/>
    <w:semiHidden/>
    <w:unhideWhenUsed/>
    <w:rsid w:val="00EB5C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EB5CEE"/>
  </w:style>
  <w:style w:type="paragraph" w:styleId="a8">
    <w:name w:val="Balloon Text"/>
    <w:basedOn w:val="a"/>
    <w:link w:val="Char1"/>
    <w:uiPriority w:val="99"/>
    <w:semiHidden/>
    <w:unhideWhenUsed/>
    <w:rsid w:val="00EB5CE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5C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6392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6996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262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9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70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523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9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46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408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3</cp:revision>
  <dcterms:created xsi:type="dcterms:W3CDTF">2008-09-11T17:20:00Z</dcterms:created>
  <dcterms:modified xsi:type="dcterms:W3CDTF">2017-07-12T03:40:00Z</dcterms:modified>
</cp:coreProperties>
</file>