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06" w:rsidRPr="00747406" w:rsidRDefault="00747406" w:rsidP="00747406">
      <w:pPr>
        <w:widowControl/>
        <w:shd w:val="clear" w:color="auto" w:fill="FFFFFF"/>
        <w:spacing w:after="150" w:line="600" w:lineRule="atLeast"/>
        <w:jc w:val="left"/>
        <w:outlineLvl w:val="2"/>
        <w:rPr>
          <w:rFonts w:ascii="Microsoft Yahei" w:eastAsia="宋体" w:hAnsi="Microsoft Yahei" w:cs="宋体"/>
          <w:b/>
          <w:color w:val="333333"/>
          <w:kern w:val="0"/>
          <w:sz w:val="36"/>
          <w:szCs w:val="36"/>
        </w:rPr>
      </w:pPr>
      <w:bookmarkStart w:id="0" w:name="_GoBack"/>
      <w:r w:rsidRPr="00747406">
        <w:rPr>
          <w:rFonts w:ascii="Microsoft Yahei" w:eastAsia="宋体" w:hAnsi="Microsoft Yahei" w:cs="宋体"/>
          <w:b/>
          <w:color w:val="333333"/>
          <w:kern w:val="0"/>
          <w:sz w:val="36"/>
          <w:szCs w:val="36"/>
        </w:rPr>
        <w:t>CEL-SLF</w:t>
      </w:r>
      <w:r w:rsidRPr="00747406">
        <w:rPr>
          <w:rFonts w:ascii="Microsoft Yahei" w:eastAsia="宋体" w:hAnsi="Microsoft Yahei" w:cs="宋体"/>
          <w:b/>
          <w:color w:val="333333"/>
          <w:kern w:val="0"/>
          <w:sz w:val="36"/>
          <w:szCs w:val="36"/>
        </w:rPr>
        <w:t>可调单色光源系统</w:t>
      </w:r>
    </w:p>
    <w:bookmarkEnd w:id="0"/>
    <w:p w:rsidR="00123E0D" w:rsidRPr="00123E0D" w:rsidRDefault="00123E0D" w:rsidP="00123E0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优势特点</w:t>
      </w:r>
      <w:r w:rsidRPr="00123E0D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1)光源稳定性好，优于0.5% ;集成度高，系统整合在一块光学平板上，光路稳定且便于运输；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2)光路经过优化，达到最大的光输出效率50mw/cm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;输出带宽连续可调，0.1～30nm；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3)软件可实现波长的任意调整及延时设置，USB2.0计算机接口；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4)非对称水平Czerny-Turner光路，</w:t>
      </w:r>
      <w:proofErr w:type="gramStart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消慧差</w:t>
      </w:r>
      <w:proofErr w:type="gramEnd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设计，可改善谱线对称性和提高光学分辨率，消二次色散设计，有效抑制杂散光；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5)可根据具体需求灵活配置多块光栅；RS232和USB接口，通过计算机控制光栅转换、滤光片更换和波长扫描，实现全自动宽光谱测试；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6)</w:t>
      </w:r>
      <w:proofErr w:type="gramStart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入光口</w:t>
      </w:r>
      <w:proofErr w:type="gramEnd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可与我公司各种光源配套使用，可配光纤接口；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7)可连接我公司任意一款单点探测器和其它附件，还可以连接线阵、面阵探测器做摄谱仪使用，垂直出口安装CCD；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8)精密蜗轮蜗杆传动，准确度和重复性高，噪声低，使用寿命长；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9)狭缝设计独特，刃口自动保护，宽度调节对称性，好使用寿命长；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10)配有充氮气专用口，便于在紫外和近红外有大气吸收谱的波段范围内使用；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11)</w:t>
      </w:r>
      <w:proofErr w:type="gramStart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光学室</w:t>
      </w:r>
      <w:proofErr w:type="gramEnd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和机械传动</w:t>
      </w:r>
      <w:proofErr w:type="gramStart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室严格</w:t>
      </w:r>
      <w:proofErr w:type="gramEnd"/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分开，避免后者产生杂散光及润滑油微量挥发对光学件的污染；</w:t>
      </w:r>
    </w:p>
    <w:p w:rsidR="00123E0D" w:rsidRPr="00123E0D" w:rsidRDefault="00123E0D" w:rsidP="00123E0D">
      <w:pPr>
        <w:widowControl/>
        <w:shd w:val="clear" w:color="auto" w:fill="FFFFFF"/>
        <w:ind w:left="420" w:hanging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12)单色仪机体为铸件一体结构，保证光学系统稳定性。</w:t>
      </w:r>
    </w:p>
    <w:p w:rsidR="00123E0D" w:rsidRPr="00123E0D" w:rsidRDefault="00123E0D" w:rsidP="00123E0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1" w:name="two"/>
      <w:bookmarkEnd w:id="1"/>
      <w:r w:rsidRPr="00123E0D">
        <w:rPr>
          <w:rFonts w:ascii="Microsoft Yahei" w:eastAsia="宋体" w:hAnsi="Microsoft Yahei" w:cs="宋体"/>
          <w:b/>
          <w:bCs/>
          <w:color w:val="000000"/>
          <w:kern w:val="0"/>
          <w:szCs w:val="21"/>
        </w:rPr>
        <w:t>产品应用</w:t>
      </w:r>
      <w:r w:rsidRPr="00123E0D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123E0D">
        <w:rPr>
          <w:rFonts w:ascii="Microsoft Yahei" w:eastAsia="宋体" w:hAnsi="Microsoft Yahei" w:cs="宋体"/>
          <w:color w:val="000000"/>
          <w:kern w:val="0"/>
          <w:szCs w:val="21"/>
        </w:rPr>
        <w:t>可调单色光源覆盖了紫外区、可见区、红外区，可选光源有很多种，可选光源有氘灯、碘钨灯、氙灯光源、汞灯光源等，其中氙灯应用最为广泛，并且具有连续的的全光谱。</w:t>
      </w:r>
    </w:p>
    <w:p w:rsidR="00123E0D" w:rsidRPr="00123E0D" w:rsidRDefault="00123E0D" w:rsidP="00123E0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2" w:name="three"/>
      <w:bookmarkEnd w:id="2"/>
      <w:r w:rsidRPr="00123E0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lastRenderedPageBreak/>
        <w:t>详细介绍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氙灯光源为全光谱光源，光谱覆盖范围为200-2500nm，又有与太阳光相匹配的光谱吸收，应用范围非常广泛。在光化学、电化学、光电测试、光物理测试等方面除了全光谱的需求外，还需要</w:t>
      </w:r>
      <w:r w:rsidRPr="00123E0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连续的单色光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用于科学研究，为了满足多数科研工作者的要求，中教金源公司采用公司现有的各种氙灯光源（光催化氙灯CEL -HX、模拟日光氙灯CEL-S500,S150），匹配多种单色仪开发出了系列波长可调氙灯光源，实现的波长连续可调，应用材料表征、光电测试、电化学分析、光催化及IPCE测试等多领域中。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CEL-SLF300/302可调单色光源系统是采用300W氙灯光源，搭配多光栅扫描单色仪（主要为CEL-IS151或CEL-IS302），配合滤光片轮等周边附件，组合而成的可调光源系统。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23E0D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895975" cy="3549987"/>
            <wp:effectExtent l="0" t="0" r="0" b="0"/>
            <wp:docPr id="4" name="图片 4" descr="http://test92.cindanet.com/uploadfile/2017/0710/2017071010362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710/201707101036271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26" cy="35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0D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123E0D" w:rsidRPr="00123E0D" w:rsidRDefault="00123E0D" w:rsidP="00123E0D">
      <w:pPr>
        <w:widowControl/>
        <w:shd w:val="clear" w:color="auto" w:fill="FFFFFF"/>
        <w:ind w:firstLine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滤光片轮的主要作用：多级光谱属正常的衍射现象，是具有公倍数波长的光谱同时从单色仪的狭缝里出来，引起单色光的纯度下降。例如，当单色仪处在600nm时，600nm的1级光谱、300nm的2级光谱和200nm的3级光谱都会从狭缝里出来，而此时只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600nm的1级光谱才是我们需要的。为了去处2级、3级乃至多级光谱，通常采用长波通滤光片来滤掉短波长的辐射。</w:t>
      </w:r>
    </w:p>
    <w:p w:rsidR="00123E0D" w:rsidRPr="00123E0D" w:rsidRDefault="00123E0D" w:rsidP="00123E0D">
      <w:pPr>
        <w:widowControl/>
        <w:shd w:val="clear" w:color="auto" w:fill="FFFFFF"/>
        <w:ind w:firstLine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电动滤光片轮IFW6设有6个档位，光谱范围  185-1600nm，第一档不安装任何滤光片，第二到五档可放置直径18mm、厚度2mm的滤光片，用于消除多级光谱。与我公司生产的系列单色仪/光谱仪配套使用时，在启用状态可自动归零定位，实现扫描过程中的滤光片自动更换，在非启用状态可通过手轮手动选择滤光片。</w:t>
      </w:r>
    </w:p>
    <w:p w:rsidR="00123E0D" w:rsidRPr="00123E0D" w:rsidRDefault="00123E0D" w:rsidP="00123E0D">
      <w:pPr>
        <w:widowControl/>
        <w:shd w:val="clear" w:color="auto" w:fill="FFFFFF"/>
        <w:ind w:firstLine="4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23E0D" w:rsidRPr="00123E0D" w:rsidRDefault="00123E0D" w:rsidP="00123E0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3" w:name="four"/>
      <w:bookmarkEnd w:id="3"/>
      <w:r w:rsidRPr="00123E0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CEL-SLF波长可调光源系统可选配置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731"/>
      </w:tblGrid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光源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CEL-HXF300/HXUV300系列氙灯光源、CEL-S500系列氙灯光源、卤钨灯光源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单色仪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CEL-IS151双光栅扫描单色仪、CEL-IS302</w:t>
            </w:r>
            <w:proofErr w:type="gramStart"/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三</w:t>
            </w:r>
            <w:proofErr w:type="gramEnd"/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光栅扫描单色仪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滤光片轮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电动滤光片轮IFW6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配件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光学水平底板、耦合接头、汇聚透镜、封闭光路套筒等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快门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自动快门Shutter用于控制照射时间（0.1ms）,DK25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样品暗室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样品屏蔽暗室30cm*30cm*30cm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反应池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光解池、电解池、QPE,CPE50,PEO,HT系列光电反应池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电极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电极夹、工作电极、参比电极、定制电极</w:t>
            </w:r>
          </w:p>
        </w:tc>
      </w:tr>
      <w:tr w:rsidR="00123E0D" w:rsidRPr="00123E0D" w:rsidTr="00123E0D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电化学工作站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kern w:val="0"/>
                <w:szCs w:val="21"/>
              </w:rPr>
              <w:t>IVIUM CompactStat.h10800电化学工作站、辰华CHI660E</w:t>
            </w:r>
          </w:p>
        </w:tc>
      </w:tr>
    </w:tbl>
    <w:p w:rsidR="00123E0D" w:rsidRPr="00123E0D" w:rsidRDefault="00123E0D" w:rsidP="00123E0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23E0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CEL-SLF300波长可调光源系统标准配置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6450"/>
      </w:tblGrid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光源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CEL-HXF300氙灯光源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单色仪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CEL-IS151双光栅扫描单色仪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滤光片轮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电动滤光片轮IFW6，可以自动+手动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配件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光学水平底板、耦合接头、汇聚透镜、封闭光路套筒等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快门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自动快门Shutter用于控制照射时间（0.1ms）,DK25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暗室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屏蔽暗室30cm*30cm*30cm，可调高度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反应池（选配）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CEL-CPE50光电反应池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光谱范围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300-1600nm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输出光功率密度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大于10.00 mw/cm</w:t>
            </w: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  <w:vertAlign w:val="superscript"/>
              </w:rPr>
              <w:t>2</w:t>
            </w: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（最高可达50以上）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输出带宽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连续可调，0.1～30nm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稳定度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光输出稳定性好，优于0.5%</w:t>
            </w:r>
          </w:p>
        </w:tc>
      </w:tr>
      <w:tr w:rsidR="00123E0D" w:rsidRPr="00123E0D" w:rsidTr="00123E0D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应用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E0D" w:rsidRPr="00123E0D" w:rsidRDefault="00123E0D" w:rsidP="00123E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E0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材料表征、光电测试、电化学分析、光催化及IPCE测试</w:t>
            </w:r>
          </w:p>
        </w:tc>
      </w:tr>
    </w:tbl>
    <w:p w:rsidR="00123E0D" w:rsidRPr="00123E0D" w:rsidRDefault="00123E0D" w:rsidP="00123E0D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23E0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常用可选配件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系统中有很多辅助配件可以帮助系统更方便的完成设备的运转。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CEL-NP2000强光光功率计      用于监控输出光的光功率密度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AULTT-P4000 光纤光谱仪      用于监测输出光的光谱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自动快门                   Shutter用于控制照射时间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三维四探针样片台            用于放置样品，并精确调整距离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5mm液晶光纤/石英光纤       用于单色光的引出照射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定制光学暗箱                用于摒弃杂散光的影响和电磁屏蔽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光学小平台                  用于调整系统中各仪器的高度使光路水平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电化学工作站                电信号数据采集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9）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  <w:u w:val="single"/>
        </w:rPr>
        <w:t>各种电化学反应池            用于光电反应</w:t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23E0D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457825" cy="3638550"/>
            <wp:effectExtent l="0" t="0" r="9525" b="0"/>
            <wp:docPr id="3" name="图片 3" descr="http://test92.cindanet.com/uploadfile/2017/0710/20170710103712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710/201707101037128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23E0D"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95950" cy="3787691"/>
            <wp:effectExtent l="0" t="0" r="0" b="3810"/>
            <wp:docPr id="2" name="图片 2" descr="http://test92.cindanet.com/uploadfile/2017/0710/20170710105246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710/201707101052467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893" cy="38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0D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123E0D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572125" cy="3680321"/>
            <wp:effectExtent l="0" t="0" r="0" b="0"/>
            <wp:docPr id="1" name="图片 1" descr="http://test92.cindanet.com/uploadfile/2017/0710/20170710105247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92.cindanet.com/uploadfile/2017/0710/2017071010524797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08" cy="36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6D" w:rsidRDefault="00B34C6D">
      <w:pPr>
        <w:rPr>
          <w:rFonts w:hint="eastAsia"/>
        </w:rPr>
      </w:pPr>
    </w:p>
    <w:sectPr w:rsidR="00B34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43"/>
    <w:rsid w:val="00123E0D"/>
    <w:rsid w:val="00623343"/>
    <w:rsid w:val="00747406"/>
    <w:rsid w:val="00B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33E7-0694-4B51-9E72-0F43C76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474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E0D"/>
    <w:rPr>
      <w:b/>
      <w:bCs/>
    </w:rPr>
  </w:style>
  <w:style w:type="paragraph" w:styleId="a4">
    <w:name w:val="Normal (Web)"/>
    <w:basedOn w:val="a"/>
    <w:uiPriority w:val="99"/>
    <w:semiHidden/>
    <w:unhideWhenUsed/>
    <w:rsid w:val="00123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3E0D"/>
  </w:style>
  <w:style w:type="character" w:customStyle="1" w:styleId="3Char">
    <w:name w:val="标题 3 Char"/>
    <w:basedOn w:val="a0"/>
    <w:link w:val="3"/>
    <w:uiPriority w:val="9"/>
    <w:rsid w:val="0074740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3</cp:revision>
  <dcterms:created xsi:type="dcterms:W3CDTF">2017-07-11T08:48:00Z</dcterms:created>
  <dcterms:modified xsi:type="dcterms:W3CDTF">2017-07-11T08:49:00Z</dcterms:modified>
</cp:coreProperties>
</file>